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3" w:type="dxa"/>
        <w:tblInd w:w="5070" w:type="dxa"/>
        <w:tblLook w:val="04A0"/>
      </w:tblPr>
      <w:tblGrid>
        <w:gridCol w:w="5103"/>
      </w:tblGrid>
      <w:tr w:rsidR="002F7DF1" w:rsidRPr="008D308F" w:rsidTr="00F8318B">
        <w:tc>
          <w:tcPr>
            <w:tcW w:w="5103" w:type="dxa"/>
          </w:tcPr>
          <w:p w:rsidR="002F7DF1" w:rsidRPr="00E050DD" w:rsidRDefault="002F7DF1" w:rsidP="00F8318B">
            <w:pPr>
              <w:spacing w:line="360" w:lineRule="auto"/>
              <w:ind w:right="141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16"/>
              </w:rPr>
              <w:br w:type="page"/>
            </w:r>
            <w:r>
              <w:rPr>
                <w:bCs/>
                <w:sz w:val="28"/>
                <w:szCs w:val="28"/>
              </w:rPr>
              <w:t>Приложение № 3</w:t>
            </w:r>
          </w:p>
          <w:p w:rsidR="002F7DF1" w:rsidRPr="00E050DD" w:rsidRDefault="002F7DF1" w:rsidP="00F8318B">
            <w:pPr>
              <w:ind w:right="141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F7DF1" w:rsidRDefault="002F7DF1" w:rsidP="002F7DF1">
      <w:pPr>
        <w:spacing w:line="360" w:lineRule="auto"/>
        <w:ind w:left="1416" w:firstLine="4111"/>
        <w:jc w:val="center"/>
        <w:rPr>
          <w:sz w:val="28"/>
          <w:szCs w:val="16"/>
        </w:rPr>
      </w:pPr>
    </w:p>
    <w:p w:rsidR="002F7DF1" w:rsidRDefault="002F7DF1" w:rsidP="002F7DF1">
      <w:pPr>
        <w:contextualSpacing/>
        <w:jc w:val="center"/>
        <w:rPr>
          <w:b/>
          <w:sz w:val="28"/>
          <w:szCs w:val="28"/>
        </w:rPr>
      </w:pPr>
      <w:r w:rsidRPr="00273477">
        <w:rPr>
          <w:b/>
          <w:sz w:val="28"/>
          <w:szCs w:val="28"/>
        </w:rPr>
        <w:t xml:space="preserve">Требования </w:t>
      </w:r>
    </w:p>
    <w:p w:rsidR="002F7DF1" w:rsidRPr="00273477" w:rsidRDefault="002F7DF1" w:rsidP="002F7DF1">
      <w:pPr>
        <w:contextualSpacing/>
        <w:jc w:val="center"/>
        <w:rPr>
          <w:b/>
          <w:bCs/>
          <w:sz w:val="28"/>
          <w:szCs w:val="28"/>
        </w:rPr>
      </w:pPr>
      <w:r w:rsidRPr="00273477">
        <w:rPr>
          <w:b/>
          <w:sz w:val="28"/>
          <w:szCs w:val="28"/>
        </w:rPr>
        <w:t xml:space="preserve">к оформлению документов, предоставляемых для участия в </w:t>
      </w:r>
      <w:r w:rsidRPr="00273477">
        <w:rPr>
          <w:b/>
          <w:color w:val="000000"/>
          <w:sz w:val="28"/>
          <w:szCs w:val="28"/>
        </w:rPr>
        <w:t xml:space="preserve">региональном конкурсе </w:t>
      </w:r>
      <w:proofErr w:type="spellStart"/>
      <w:r w:rsidRPr="00273477">
        <w:rPr>
          <w:b/>
          <w:color w:val="000000"/>
          <w:sz w:val="28"/>
          <w:szCs w:val="28"/>
        </w:rPr>
        <w:t>здоровьесберегающих</w:t>
      </w:r>
      <w:proofErr w:type="spellEnd"/>
      <w:r w:rsidRPr="00273477">
        <w:rPr>
          <w:b/>
          <w:color w:val="000000"/>
          <w:sz w:val="28"/>
          <w:szCs w:val="28"/>
        </w:rPr>
        <w:t xml:space="preserve"> программ, проектов и методических материалов образовательных </w:t>
      </w:r>
      <w:r>
        <w:rPr>
          <w:b/>
          <w:color w:val="000000"/>
          <w:sz w:val="28"/>
          <w:szCs w:val="28"/>
        </w:rPr>
        <w:t xml:space="preserve">организаций </w:t>
      </w:r>
      <w:r>
        <w:rPr>
          <w:b/>
          <w:color w:val="000000"/>
          <w:sz w:val="28"/>
          <w:szCs w:val="28"/>
        </w:rPr>
        <w:br/>
      </w:r>
      <w:r w:rsidRPr="00273477">
        <w:rPr>
          <w:b/>
          <w:color w:val="000000"/>
          <w:sz w:val="28"/>
          <w:szCs w:val="28"/>
        </w:rPr>
        <w:t>Приморского края</w:t>
      </w:r>
      <w:r w:rsidRPr="00273477">
        <w:rPr>
          <w:b/>
          <w:bCs/>
          <w:sz w:val="28"/>
          <w:szCs w:val="28"/>
        </w:rPr>
        <w:t xml:space="preserve"> в 2020 году</w:t>
      </w:r>
    </w:p>
    <w:p w:rsidR="002F7DF1" w:rsidRPr="00273477" w:rsidRDefault="002F7DF1" w:rsidP="002F7DF1">
      <w:pPr>
        <w:contextualSpacing/>
        <w:jc w:val="center"/>
        <w:rPr>
          <w:b/>
          <w:sz w:val="28"/>
          <w:szCs w:val="28"/>
        </w:rPr>
      </w:pPr>
    </w:p>
    <w:p w:rsidR="002F7DF1" w:rsidRPr="00273477" w:rsidRDefault="002F7DF1" w:rsidP="002F7DF1">
      <w:pPr>
        <w:contextualSpacing/>
        <w:rPr>
          <w:rFonts w:eastAsia="Arial"/>
          <w:color w:val="000000"/>
          <w:sz w:val="28"/>
          <w:szCs w:val="28"/>
        </w:rPr>
      </w:pPr>
      <w:r w:rsidRPr="00273477">
        <w:rPr>
          <w:color w:val="000000"/>
          <w:sz w:val="28"/>
          <w:szCs w:val="28"/>
        </w:rPr>
        <w:t>Весь текстовый материал представляется: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eastAsia="Arial"/>
          <w:color w:val="000000"/>
          <w:sz w:val="28"/>
          <w:szCs w:val="28"/>
        </w:rPr>
      </w:pPr>
      <w:r w:rsidRPr="00273477">
        <w:rPr>
          <w:color w:val="000000"/>
          <w:sz w:val="28"/>
          <w:szCs w:val="28"/>
        </w:rPr>
        <w:t xml:space="preserve">в формате </w:t>
      </w:r>
      <w:r w:rsidRPr="00273477">
        <w:rPr>
          <w:color w:val="000000"/>
          <w:sz w:val="28"/>
          <w:szCs w:val="28"/>
          <w:lang w:val="en-US"/>
        </w:rPr>
        <w:t>Microsoft</w:t>
      </w:r>
      <w:r w:rsidRPr="00273477">
        <w:rPr>
          <w:color w:val="000000"/>
          <w:sz w:val="28"/>
          <w:szCs w:val="28"/>
        </w:rPr>
        <w:t xml:space="preserve"> </w:t>
      </w:r>
      <w:r w:rsidRPr="00273477">
        <w:rPr>
          <w:color w:val="000000"/>
          <w:sz w:val="28"/>
          <w:szCs w:val="28"/>
          <w:lang w:val="en-US"/>
        </w:rPr>
        <w:t>Word</w:t>
      </w:r>
      <w:r w:rsidRPr="00273477">
        <w:rPr>
          <w:color w:val="000000"/>
          <w:sz w:val="28"/>
          <w:szCs w:val="28"/>
        </w:rPr>
        <w:t>;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eastAsia="Arial"/>
          <w:color w:val="000000"/>
          <w:sz w:val="28"/>
          <w:szCs w:val="28"/>
          <w:lang w:val="en-US"/>
        </w:rPr>
      </w:pPr>
      <w:r w:rsidRPr="00273477">
        <w:rPr>
          <w:color w:val="000000"/>
          <w:sz w:val="28"/>
          <w:szCs w:val="28"/>
        </w:rPr>
        <w:t>шрифт</w:t>
      </w:r>
      <w:r w:rsidRPr="00273477">
        <w:rPr>
          <w:color w:val="000000"/>
          <w:sz w:val="28"/>
          <w:szCs w:val="28"/>
          <w:lang w:val="en-US"/>
        </w:rPr>
        <w:t xml:space="preserve"> - Times New Roman; 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eastAsia="Arial"/>
          <w:color w:val="000000"/>
          <w:sz w:val="28"/>
          <w:szCs w:val="28"/>
        </w:rPr>
      </w:pPr>
      <w:r w:rsidRPr="00273477">
        <w:rPr>
          <w:color w:val="000000"/>
          <w:sz w:val="28"/>
          <w:szCs w:val="28"/>
        </w:rPr>
        <w:t>кегль 13 обычный – без уплотнения;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eastAsia="Arial"/>
          <w:color w:val="000000"/>
          <w:sz w:val="28"/>
          <w:szCs w:val="28"/>
        </w:rPr>
      </w:pPr>
      <w:r w:rsidRPr="00273477">
        <w:rPr>
          <w:color w:val="000000"/>
          <w:sz w:val="28"/>
          <w:szCs w:val="28"/>
        </w:rPr>
        <w:t xml:space="preserve">межстрочный интервал – 1; 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eastAsia="Arial"/>
          <w:color w:val="000000"/>
          <w:sz w:val="28"/>
          <w:szCs w:val="28"/>
        </w:rPr>
      </w:pPr>
      <w:r w:rsidRPr="00273477">
        <w:rPr>
          <w:color w:val="000000"/>
          <w:sz w:val="28"/>
          <w:szCs w:val="28"/>
        </w:rPr>
        <w:t xml:space="preserve">выравнивание по ширине; 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eastAsia="Arial"/>
          <w:color w:val="000000"/>
          <w:sz w:val="28"/>
          <w:szCs w:val="28"/>
        </w:rPr>
      </w:pPr>
      <w:r w:rsidRPr="00273477">
        <w:rPr>
          <w:color w:val="000000"/>
          <w:sz w:val="28"/>
          <w:szCs w:val="28"/>
        </w:rPr>
        <w:t xml:space="preserve">поля: верхнее, нижнее, правое, левое – 2 см; 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eastAsia="Arial"/>
          <w:color w:val="000000"/>
          <w:sz w:val="28"/>
          <w:szCs w:val="28"/>
        </w:rPr>
      </w:pPr>
      <w:r w:rsidRPr="00273477">
        <w:rPr>
          <w:color w:val="000000"/>
          <w:sz w:val="28"/>
          <w:szCs w:val="28"/>
        </w:rPr>
        <w:t xml:space="preserve">абзацный отступ – 1,25 см; 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eastAsia="Arial"/>
          <w:color w:val="000000"/>
          <w:sz w:val="28"/>
          <w:szCs w:val="28"/>
        </w:rPr>
      </w:pPr>
      <w:r w:rsidRPr="00273477">
        <w:rPr>
          <w:color w:val="000000"/>
          <w:sz w:val="28"/>
          <w:szCs w:val="28"/>
        </w:rPr>
        <w:t xml:space="preserve">без переносов; 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eastAsia="Arial"/>
          <w:color w:val="000000"/>
          <w:sz w:val="28"/>
          <w:szCs w:val="28"/>
        </w:rPr>
      </w:pPr>
      <w:r w:rsidRPr="00273477">
        <w:rPr>
          <w:color w:val="000000"/>
          <w:sz w:val="28"/>
          <w:szCs w:val="28"/>
        </w:rPr>
        <w:t xml:space="preserve">ссылки на литературу приводятся по тексту в квадратных скобках; 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eastAsia="Arial"/>
          <w:color w:val="000000"/>
          <w:sz w:val="28"/>
          <w:szCs w:val="28"/>
        </w:rPr>
      </w:pPr>
      <w:r w:rsidRPr="00273477">
        <w:rPr>
          <w:color w:val="000000"/>
          <w:sz w:val="28"/>
          <w:szCs w:val="28"/>
        </w:rPr>
        <w:t xml:space="preserve">список литературы располагается в конце текста; 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eastAsia="Arial"/>
          <w:color w:val="000000"/>
          <w:sz w:val="28"/>
          <w:szCs w:val="28"/>
        </w:rPr>
      </w:pPr>
      <w:r w:rsidRPr="00273477">
        <w:rPr>
          <w:color w:val="000000"/>
          <w:sz w:val="28"/>
          <w:szCs w:val="28"/>
        </w:rPr>
        <w:t>приложения размещаются в конце конкурсных материалов по каждому конкурсному заданию отдельно (при наличии).</w:t>
      </w:r>
    </w:p>
    <w:p w:rsidR="002F7DF1" w:rsidRPr="00273477" w:rsidRDefault="002F7DF1" w:rsidP="002F7DF1">
      <w:pPr>
        <w:widowControl w:val="0"/>
        <w:ind w:firstLine="709"/>
        <w:contextualSpacing/>
        <w:jc w:val="both"/>
        <w:rPr>
          <w:rFonts w:eastAsia="Arial"/>
          <w:color w:val="000000"/>
          <w:sz w:val="28"/>
          <w:szCs w:val="28"/>
        </w:rPr>
      </w:pPr>
      <w:r w:rsidRPr="00273477">
        <w:rPr>
          <w:color w:val="000000"/>
          <w:sz w:val="28"/>
          <w:szCs w:val="28"/>
        </w:rPr>
        <w:t>В конкурсных материалах авторы могут использовать материалы, заимствованные из других источников. При использовании «чужих» материалов участники конкурса должны соблюдать Закон РФ «О защите авторских и смежных прав» и указывать ссылки на источники информации.</w:t>
      </w:r>
    </w:p>
    <w:p w:rsidR="002F7DF1" w:rsidRPr="00273477" w:rsidRDefault="002F7DF1" w:rsidP="002F7DF1">
      <w:pPr>
        <w:tabs>
          <w:tab w:val="left" w:pos="709"/>
        </w:tabs>
        <w:ind w:firstLine="709"/>
        <w:contextualSpacing/>
        <w:rPr>
          <w:b/>
          <w:sz w:val="28"/>
          <w:szCs w:val="28"/>
        </w:rPr>
      </w:pPr>
      <w:r w:rsidRPr="00273477">
        <w:rPr>
          <w:b/>
          <w:sz w:val="28"/>
          <w:szCs w:val="28"/>
        </w:rPr>
        <w:t xml:space="preserve">Не подлежат рассмотрению материалы: 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73477">
        <w:rPr>
          <w:color w:val="000000"/>
          <w:sz w:val="28"/>
          <w:szCs w:val="28"/>
        </w:rPr>
        <w:t>поступившие</w:t>
      </w:r>
      <w:proofErr w:type="gramEnd"/>
      <w:r w:rsidRPr="00273477">
        <w:rPr>
          <w:sz w:val="28"/>
          <w:szCs w:val="28"/>
        </w:rPr>
        <w:t xml:space="preserve"> позднее указанных в графике сроков; 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73477">
        <w:rPr>
          <w:color w:val="000000"/>
          <w:sz w:val="28"/>
          <w:szCs w:val="28"/>
        </w:rPr>
        <w:t>подготовленные</w:t>
      </w:r>
      <w:proofErr w:type="gramEnd"/>
      <w:r w:rsidRPr="00273477">
        <w:rPr>
          <w:sz w:val="28"/>
          <w:szCs w:val="28"/>
        </w:rPr>
        <w:t xml:space="preserve"> с нарушением требований к их оформлению или поступившие в неполном комплекте; 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73477">
        <w:rPr>
          <w:color w:val="000000"/>
          <w:sz w:val="28"/>
          <w:szCs w:val="28"/>
        </w:rPr>
        <w:t>являющиеся</w:t>
      </w:r>
      <w:proofErr w:type="gramEnd"/>
      <w:r w:rsidRPr="00273477">
        <w:rPr>
          <w:sz w:val="28"/>
          <w:szCs w:val="28"/>
        </w:rPr>
        <w:t xml:space="preserve"> пл</w:t>
      </w:r>
      <w:r>
        <w:rPr>
          <w:sz w:val="28"/>
          <w:szCs w:val="28"/>
        </w:rPr>
        <w:t xml:space="preserve">агиатом и/или представленные с </w:t>
      </w:r>
      <w:r w:rsidRPr="00273477">
        <w:rPr>
          <w:sz w:val="28"/>
          <w:szCs w:val="28"/>
        </w:rPr>
        <w:t>нарушением авторских прав;</w:t>
      </w:r>
    </w:p>
    <w:p w:rsidR="002F7DF1" w:rsidRPr="00273477" w:rsidRDefault="002F7DF1" w:rsidP="002F7DF1">
      <w:pPr>
        <w:widowControl w:val="0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273477">
        <w:rPr>
          <w:color w:val="000000"/>
          <w:sz w:val="28"/>
          <w:szCs w:val="28"/>
        </w:rPr>
        <w:t>работы</w:t>
      </w:r>
      <w:r w:rsidRPr="00273477">
        <w:rPr>
          <w:sz w:val="28"/>
          <w:szCs w:val="28"/>
        </w:rPr>
        <w:t>, ранее представлявшиеся на подобный конкурс.</w:t>
      </w:r>
    </w:p>
    <w:p w:rsidR="00F82EDE" w:rsidRDefault="002F7DF1"/>
    <w:sectPr w:rsidR="00F82EDE" w:rsidSect="00446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A5DCC"/>
    <w:multiLevelType w:val="hybridMultilevel"/>
    <w:tmpl w:val="FC969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DF1"/>
    <w:rsid w:val="00193A53"/>
    <w:rsid w:val="002F7DF1"/>
    <w:rsid w:val="004464CD"/>
    <w:rsid w:val="00F4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</dc:creator>
  <cp:lastModifiedBy>Eol</cp:lastModifiedBy>
  <cp:revision>1</cp:revision>
  <dcterms:created xsi:type="dcterms:W3CDTF">2020-10-15T08:18:00Z</dcterms:created>
  <dcterms:modified xsi:type="dcterms:W3CDTF">2020-10-15T08:18:00Z</dcterms:modified>
</cp:coreProperties>
</file>