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F7" w:rsidRDefault="00E61BF7" w:rsidP="00E61BF7">
      <w:pPr>
        <w:widowControl/>
        <w:ind w:left="-420"/>
        <w:jc w:val="center"/>
        <w:rPr>
          <w:rFonts w:eastAsia="Times New Roman"/>
          <w:b/>
          <w:caps/>
          <w:lang w:eastAsia="ar-SA"/>
        </w:rPr>
      </w:pPr>
      <w:r>
        <w:rPr>
          <w:rFonts w:eastAsia="Times New Roman"/>
          <w:b/>
          <w:caps/>
          <w:lang w:eastAsia="ar-SA"/>
        </w:rPr>
        <w:t>Министерство образования и науки Приморского края</w:t>
      </w: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ГОСУДАРСТВЕННОЕ АВТОНОМНОЕ УЧРЕЖДЕНИЕ </w:t>
      </w: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 xml:space="preserve">ДОПОЛНИТЕЛЬНОГО ПРОФЕССИОНАЛЬНОГО ОБРАЗОВАНИЯ </w:t>
      </w:r>
      <w:r>
        <w:rPr>
          <w:rFonts w:eastAsia="Times New Roman"/>
          <w:b/>
          <w:lang w:eastAsia="ar-SA"/>
        </w:rPr>
        <w:br/>
        <w:t>«ПРИМОРСКИЙ КРАЕВОЙ ИНСТИТУТ РАЗВИТИЯ ОБРАЗОВАНИЯ»</w:t>
      </w:r>
    </w:p>
    <w:p w:rsidR="00E61BF7" w:rsidRDefault="00E61BF7" w:rsidP="00E61BF7">
      <w:pPr>
        <w:widowControl/>
        <w:ind w:left="-420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(ГАУ ДПО ПК ИРО)</w:t>
      </w: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ind w:left="6237"/>
        <w:rPr>
          <w:rFonts w:eastAsia="Times New Roman"/>
          <w:spacing w:val="32"/>
          <w:lang w:eastAsia="ru-RU"/>
        </w:rPr>
      </w:pPr>
    </w:p>
    <w:p w:rsidR="00E61BF7" w:rsidRDefault="00E61BF7" w:rsidP="00E61BF7">
      <w:pPr>
        <w:widowControl/>
        <w:spacing w:line="360" w:lineRule="auto"/>
        <w:ind w:left="5103" w:firstLine="142"/>
        <w:rPr>
          <w:rFonts w:eastAsia="Times New Roman"/>
          <w:spacing w:val="32"/>
          <w:sz w:val="26"/>
          <w:szCs w:val="26"/>
          <w:lang w:eastAsia="ru-RU"/>
        </w:rPr>
      </w:pPr>
      <w:r>
        <w:rPr>
          <w:rFonts w:eastAsia="Times New Roman"/>
          <w:spacing w:val="32"/>
          <w:sz w:val="26"/>
          <w:szCs w:val="26"/>
          <w:lang w:eastAsia="ru-RU"/>
        </w:rPr>
        <w:t>УТВЕРЖДАЮ</w:t>
      </w:r>
    </w:p>
    <w:p w:rsidR="00E61BF7" w:rsidRDefault="00E61BF7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Ио ректора  ГАУ ДПО ПК ИРО</w:t>
      </w:r>
    </w:p>
    <w:p w:rsidR="00E61BF7" w:rsidRDefault="00E61BF7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___________ В.Б. </w:t>
      </w:r>
      <w:proofErr w:type="spellStart"/>
      <w:r>
        <w:rPr>
          <w:rFonts w:eastAsia="Times New Roman"/>
          <w:sz w:val="26"/>
          <w:szCs w:val="26"/>
          <w:lang w:eastAsia="ru-RU"/>
        </w:rPr>
        <w:t>Яглинский</w:t>
      </w:r>
      <w:proofErr w:type="spellEnd"/>
    </w:p>
    <w:p w:rsidR="00E61BF7" w:rsidRDefault="00E61BF7" w:rsidP="00E61BF7">
      <w:pPr>
        <w:widowControl/>
        <w:spacing w:after="80" w:line="360" w:lineRule="auto"/>
        <w:ind w:left="5103" w:firstLine="142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«___»__________ 2021 год</w:t>
      </w:r>
    </w:p>
    <w:p w:rsidR="00E61BF7" w:rsidRDefault="00E61BF7" w:rsidP="00E61BF7">
      <w:pPr>
        <w:widowControl/>
        <w:ind w:left="5103" w:firstLine="142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lang w:eastAsia="ar-SA"/>
        </w:rPr>
        <w:t>М.П.</w:t>
      </w:r>
    </w:p>
    <w:p w:rsidR="00E61BF7" w:rsidRDefault="00E61BF7" w:rsidP="00E61BF7">
      <w:pPr>
        <w:widowControl/>
        <w:ind w:left="5103" w:firstLine="142"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sz w:val="26"/>
          <w:szCs w:val="26"/>
          <w:lang w:eastAsia="ar-SA"/>
        </w:rPr>
      </w:pPr>
    </w:p>
    <w:p w:rsidR="00E61BF7" w:rsidRPr="00E61BF7" w:rsidRDefault="00E61BF7" w:rsidP="00E61BF7">
      <w:pPr>
        <w:widowControl/>
        <w:rPr>
          <w:rFonts w:eastAsia="Times New Roman"/>
          <w:sz w:val="36"/>
          <w:szCs w:val="36"/>
          <w:lang w:eastAsia="ar-SA"/>
        </w:rPr>
      </w:pPr>
    </w:p>
    <w:p w:rsidR="00E61BF7" w:rsidRPr="00E61BF7" w:rsidRDefault="00E61BF7" w:rsidP="00E61BF7">
      <w:pPr>
        <w:jc w:val="center"/>
        <w:rPr>
          <w:b/>
          <w:color w:val="000000"/>
          <w:sz w:val="36"/>
          <w:szCs w:val="36"/>
        </w:rPr>
      </w:pPr>
      <w:r w:rsidRPr="00E61BF7">
        <w:rPr>
          <w:b/>
          <w:color w:val="000000"/>
          <w:sz w:val="36"/>
          <w:szCs w:val="36"/>
        </w:rPr>
        <w:t>Положение</w:t>
      </w:r>
    </w:p>
    <w:p w:rsidR="00E61BF7" w:rsidRDefault="00E61BF7" w:rsidP="00E61BF7">
      <w:pPr>
        <w:shd w:val="clear" w:color="auto" w:fill="FFFFFF"/>
        <w:jc w:val="center"/>
        <w:outlineLvl w:val="2"/>
        <w:rPr>
          <w:b/>
          <w:color w:val="000000"/>
          <w:sz w:val="36"/>
          <w:szCs w:val="36"/>
        </w:rPr>
      </w:pPr>
      <w:r w:rsidRPr="00E61BF7">
        <w:rPr>
          <w:b/>
          <w:color w:val="000000"/>
          <w:sz w:val="36"/>
          <w:szCs w:val="36"/>
        </w:rPr>
        <w:t xml:space="preserve">о порядке проведения </w:t>
      </w:r>
    </w:p>
    <w:p w:rsidR="00E61BF7" w:rsidRPr="00E61BF7" w:rsidRDefault="00E61BF7" w:rsidP="00E61BF7">
      <w:pPr>
        <w:shd w:val="clear" w:color="auto" w:fill="FFFFFF"/>
        <w:jc w:val="center"/>
        <w:outlineLvl w:val="2"/>
        <w:rPr>
          <w:rFonts w:eastAsia="Times New Roman"/>
          <w:b/>
          <w:bCs/>
          <w:color w:val="333333"/>
          <w:sz w:val="36"/>
          <w:szCs w:val="36"/>
          <w:lang w:eastAsia="ru-RU"/>
        </w:rPr>
      </w:pPr>
      <w:r w:rsidRPr="00E61BF7">
        <w:rPr>
          <w:rFonts w:eastAsia="Times New Roman"/>
          <w:b/>
          <w:bCs/>
          <w:color w:val="333333"/>
          <w:sz w:val="36"/>
          <w:szCs w:val="36"/>
          <w:lang w:eastAsia="ru-RU"/>
        </w:rPr>
        <w:t>Регионального конкурса  практик наставничества «Формула успеха»</w:t>
      </w:r>
    </w:p>
    <w:p w:rsidR="00E61BF7" w:rsidRPr="00E61BF7" w:rsidRDefault="00E61BF7" w:rsidP="00E61BF7">
      <w:pPr>
        <w:widowControl/>
        <w:rPr>
          <w:rFonts w:eastAsia="Times New Roman"/>
          <w:bCs/>
          <w:iCs/>
          <w:sz w:val="36"/>
          <w:szCs w:val="36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Владивосток</w:t>
      </w: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</w:p>
    <w:p w:rsidR="00E61BF7" w:rsidRDefault="00E61BF7" w:rsidP="00E61BF7">
      <w:pPr>
        <w:widowControl/>
        <w:jc w:val="center"/>
        <w:rPr>
          <w:rFonts w:eastAsia="Times New Roman"/>
          <w:bCs/>
          <w:iCs/>
          <w:szCs w:val="28"/>
          <w:lang w:eastAsia="ar-SA"/>
        </w:rPr>
      </w:pPr>
      <w:r>
        <w:rPr>
          <w:rFonts w:eastAsia="Times New Roman"/>
          <w:bCs/>
          <w:iCs/>
          <w:szCs w:val="28"/>
          <w:lang w:eastAsia="ar-SA"/>
        </w:rPr>
        <w:t>2021 год</w:t>
      </w:r>
    </w:p>
    <w:p w:rsidR="004E7A47" w:rsidRPr="00EB7DAB" w:rsidRDefault="00E61BF7" w:rsidP="000D1C98">
      <w:pPr>
        <w:spacing w:after="200" w:line="276" w:lineRule="auto"/>
        <w:ind w:firstLine="567"/>
        <w:jc w:val="center"/>
        <w:rPr>
          <w:b/>
          <w:color w:val="000000"/>
          <w:szCs w:val="28"/>
        </w:rPr>
      </w:pPr>
      <w:r>
        <w:rPr>
          <w:szCs w:val="28"/>
        </w:rPr>
        <w:br w:type="page"/>
      </w:r>
      <w:r w:rsidR="004E7A47">
        <w:rPr>
          <w:b/>
          <w:color w:val="000000"/>
          <w:szCs w:val="28"/>
        </w:rPr>
        <w:lastRenderedPageBreak/>
        <w:t>Положение</w:t>
      </w:r>
    </w:p>
    <w:p w:rsidR="004E7A47" w:rsidRPr="00C015A2" w:rsidRDefault="004E7A47" w:rsidP="000D1C98">
      <w:pPr>
        <w:shd w:val="clear" w:color="auto" w:fill="FFFFFF"/>
        <w:spacing w:after="200" w:line="276" w:lineRule="auto"/>
        <w:ind w:firstLine="567"/>
        <w:jc w:val="center"/>
        <w:outlineLvl w:val="2"/>
        <w:rPr>
          <w:rFonts w:eastAsia="Times New Roman"/>
          <w:b/>
          <w:bCs/>
          <w:color w:val="333333"/>
          <w:szCs w:val="28"/>
          <w:lang w:eastAsia="ru-RU"/>
        </w:rPr>
      </w:pPr>
      <w:r w:rsidRPr="00EB7DAB">
        <w:rPr>
          <w:b/>
          <w:color w:val="000000"/>
          <w:szCs w:val="28"/>
        </w:rPr>
        <w:t xml:space="preserve">о порядке проведения </w:t>
      </w:r>
      <w:r>
        <w:rPr>
          <w:rFonts w:eastAsia="Times New Roman"/>
          <w:b/>
          <w:bCs/>
          <w:color w:val="333333"/>
          <w:szCs w:val="28"/>
          <w:lang w:eastAsia="ru-RU"/>
        </w:rPr>
        <w:t>Регионального</w:t>
      </w:r>
      <w:r w:rsidRPr="00C015A2">
        <w:rPr>
          <w:rFonts w:eastAsia="Times New Roman"/>
          <w:b/>
          <w:bCs/>
          <w:color w:val="333333"/>
          <w:szCs w:val="28"/>
          <w:lang w:eastAsia="ru-RU"/>
        </w:rPr>
        <w:t xml:space="preserve"> конкурс</w:t>
      </w:r>
      <w:r>
        <w:rPr>
          <w:rFonts w:eastAsia="Times New Roman"/>
          <w:b/>
          <w:bCs/>
          <w:color w:val="333333"/>
          <w:szCs w:val="28"/>
          <w:lang w:eastAsia="ru-RU"/>
        </w:rPr>
        <w:t>а</w:t>
      </w:r>
      <w:r w:rsidRPr="00C015A2">
        <w:rPr>
          <w:rFonts w:eastAsia="Times New Roman"/>
          <w:b/>
          <w:bCs/>
          <w:color w:val="333333"/>
          <w:szCs w:val="28"/>
          <w:lang w:eastAsia="ru-RU"/>
        </w:rPr>
        <w:t>  практик наставничества «Формула успеха»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1.Общие положения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1.1.</w:t>
      </w:r>
      <w:r w:rsidRPr="00E44CB7">
        <w:t xml:space="preserve"> </w:t>
      </w:r>
      <w:r>
        <w:rPr>
          <w:szCs w:val="28"/>
        </w:rPr>
        <w:t>Региональный конкурс</w:t>
      </w:r>
      <w:r w:rsidRPr="00E44CB7">
        <w:rPr>
          <w:szCs w:val="28"/>
        </w:rPr>
        <w:t xml:space="preserve">  практик наставничества «Формула успеха»</w:t>
      </w:r>
      <w:r w:rsidRPr="00CE2F71">
        <w:rPr>
          <w:szCs w:val="28"/>
        </w:rPr>
        <w:t xml:space="preserve"> проводится в рамках</w:t>
      </w:r>
      <w:r w:rsidR="00AD116B">
        <w:rPr>
          <w:szCs w:val="28"/>
        </w:rPr>
        <w:t xml:space="preserve"> реализации</w:t>
      </w:r>
      <w:r w:rsidRPr="00CE2F71">
        <w:rPr>
          <w:szCs w:val="28"/>
        </w:rPr>
        <w:t xml:space="preserve"> региональных проектов «Современная школа», «Молодые профессионалы», «Успех каждого ребенка»</w:t>
      </w:r>
      <w:r>
        <w:rPr>
          <w:szCs w:val="28"/>
        </w:rPr>
        <w:t xml:space="preserve">  и внедрения Региональной целевой модели наставничества в Приморском крае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1.2. Настоящее положение устанавливает порядок</w:t>
      </w:r>
      <w:r>
        <w:rPr>
          <w:szCs w:val="28"/>
        </w:rPr>
        <w:t xml:space="preserve"> и условия </w:t>
      </w:r>
      <w:r w:rsidRPr="00CE2F71">
        <w:rPr>
          <w:szCs w:val="28"/>
        </w:rPr>
        <w:t xml:space="preserve"> организации и проведения</w:t>
      </w:r>
      <w:r>
        <w:rPr>
          <w:szCs w:val="28"/>
        </w:rPr>
        <w:t>, условия определения победителей</w:t>
      </w:r>
      <w:r w:rsidRPr="00CE2F71">
        <w:rPr>
          <w:szCs w:val="28"/>
        </w:rPr>
        <w:t xml:space="preserve"> </w:t>
      </w:r>
      <w:r w:rsidRPr="003A67E4">
        <w:rPr>
          <w:szCs w:val="28"/>
        </w:rPr>
        <w:t>Регионального конкурса  практик наставничества «Формула успеха»</w:t>
      </w:r>
      <w:r w:rsidRPr="00CE2F71">
        <w:rPr>
          <w:szCs w:val="28"/>
        </w:rPr>
        <w:t xml:space="preserve"> (далее </w:t>
      </w:r>
      <w:r>
        <w:rPr>
          <w:szCs w:val="28"/>
        </w:rPr>
        <w:t xml:space="preserve">– </w:t>
      </w:r>
      <w:r w:rsidRPr="00DB7C9A">
        <w:rPr>
          <w:b/>
          <w:bCs/>
          <w:szCs w:val="28"/>
        </w:rPr>
        <w:t>Конкурс</w:t>
      </w:r>
      <w:r w:rsidRPr="00CE2F71">
        <w:rPr>
          <w:szCs w:val="28"/>
        </w:rPr>
        <w:t>).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1.3.</w:t>
      </w:r>
      <w:r>
        <w:rPr>
          <w:szCs w:val="28"/>
        </w:rPr>
        <w:t xml:space="preserve"> Организатором  Конкурса является Приморский краевой институт  развития образования</w:t>
      </w:r>
      <w:r w:rsidR="004F7D06" w:rsidRPr="004F7D06">
        <w:rPr>
          <w:szCs w:val="28"/>
        </w:rPr>
        <w:t xml:space="preserve"> </w:t>
      </w:r>
      <w:r w:rsidR="004F7D06">
        <w:rPr>
          <w:szCs w:val="28"/>
        </w:rPr>
        <w:t xml:space="preserve"> и Региональный наставнический центр</w:t>
      </w:r>
      <w:r>
        <w:rPr>
          <w:szCs w:val="28"/>
        </w:rPr>
        <w:t>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2. Цель и задачи Конкурса</w:t>
      </w:r>
    </w:p>
    <w:p w:rsidR="004E7A47" w:rsidRPr="003A67E4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2.1. </w:t>
      </w:r>
      <w:r w:rsidR="00AD116B">
        <w:rPr>
          <w:szCs w:val="28"/>
        </w:rPr>
        <w:t xml:space="preserve">Цель конкурса - </w:t>
      </w:r>
      <w:r w:rsidRPr="003A67E4">
        <w:rPr>
          <w:szCs w:val="28"/>
        </w:rPr>
        <w:t xml:space="preserve"> создание условий </w:t>
      </w:r>
      <w:r w:rsidR="00AD116B">
        <w:rPr>
          <w:szCs w:val="28"/>
        </w:rPr>
        <w:t>для</w:t>
      </w:r>
      <w:r w:rsidRPr="003A67E4">
        <w:rPr>
          <w:szCs w:val="28"/>
        </w:rPr>
        <w:t xml:space="preserve">  обобщения опыта </w:t>
      </w:r>
      <w:r w:rsidR="00AD116B">
        <w:rPr>
          <w:szCs w:val="28"/>
        </w:rPr>
        <w:t xml:space="preserve"> наставничества </w:t>
      </w:r>
      <w:r w:rsidRPr="003A67E4">
        <w:rPr>
          <w:szCs w:val="28"/>
        </w:rPr>
        <w:t>и выявления лучших практик различных форм наставничества в  образовательных организациях Приморского края.</w:t>
      </w:r>
    </w:p>
    <w:p w:rsidR="004E7A47" w:rsidRPr="003A67E4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2.2. Задачи конкурса</w:t>
      </w:r>
      <w:r w:rsidRPr="003A67E4">
        <w:rPr>
          <w:szCs w:val="28"/>
        </w:rPr>
        <w:t>:</w:t>
      </w:r>
    </w:p>
    <w:p w:rsidR="004E7A47" w:rsidRPr="003A67E4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3A67E4">
        <w:rPr>
          <w:szCs w:val="28"/>
        </w:rPr>
        <w:t xml:space="preserve">развитие творческой инициативы и </w:t>
      </w:r>
      <w:r w:rsidR="00AD116B">
        <w:rPr>
          <w:szCs w:val="28"/>
        </w:rPr>
        <w:t xml:space="preserve">конструктивного взаимодействия </w:t>
      </w:r>
      <w:r w:rsidRPr="003A67E4">
        <w:rPr>
          <w:szCs w:val="28"/>
        </w:rPr>
        <w:t xml:space="preserve">в наставнической паре «учитель-учитель», «учитель-ученик», «ученик-ученик»;  </w:t>
      </w:r>
    </w:p>
    <w:p w:rsidR="004E7A47" w:rsidRPr="003A67E4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3A67E4">
        <w:rPr>
          <w:szCs w:val="28"/>
        </w:rPr>
        <w:t>создание условий для осмысления собственного успешного опыта и готовности к его презентации;</w:t>
      </w:r>
    </w:p>
    <w:p w:rsidR="004E7A47" w:rsidRPr="003A67E4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3A67E4">
        <w:rPr>
          <w:szCs w:val="28"/>
        </w:rPr>
        <w:t xml:space="preserve">выявление, обобщение и </w:t>
      </w:r>
      <w:r w:rsidR="00AD116B">
        <w:rPr>
          <w:szCs w:val="28"/>
        </w:rPr>
        <w:t>тиражирование</w:t>
      </w:r>
      <w:r w:rsidRPr="003A67E4">
        <w:rPr>
          <w:szCs w:val="28"/>
        </w:rPr>
        <w:t xml:space="preserve"> успешных практик различных форм наставничества;</w:t>
      </w:r>
    </w:p>
    <w:p w:rsidR="004E7A47" w:rsidRPr="003A67E4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3A67E4">
        <w:rPr>
          <w:szCs w:val="28"/>
        </w:rPr>
        <w:t>развитие движения наставничества в Приморском крае;</w:t>
      </w:r>
    </w:p>
    <w:p w:rsidR="004E7A47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3A67E4">
        <w:rPr>
          <w:szCs w:val="28"/>
        </w:rPr>
        <w:t>повышение престижа педагогической профессии и</w:t>
      </w:r>
      <w:r>
        <w:rPr>
          <w:szCs w:val="28"/>
        </w:rPr>
        <w:t xml:space="preserve"> социального статуса наставника;</w:t>
      </w:r>
    </w:p>
    <w:p w:rsidR="004E7A47" w:rsidRDefault="004E7A47" w:rsidP="000D1C98">
      <w:pPr>
        <w:numPr>
          <w:ilvl w:val="0"/>
          <w:numId w:val="1"/>
        </w:num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формирование регионального банка </w:t>
      </w:r>
      <w:r>
        <w:rPr>
          <w:szCs w:val="28"/>
        </w:rPr>
        <w:t xml:space="preserve">практик </w:t>
      </w:r>
      <w:r w:rsidRPr="00CE2F71">
        <w:rPr>
          <w:szCs w:val="28"/>
        </w:rPr>
        <w:t xml:space="preserve">наставничества </w:t>
      </w:r>
      <w:r w:rsidRPr="00CE2F71">
        <w:rPr>
          <w:szCs w:val="28"/>
        </w:rPr>
        <w:lastRenderedPageBreak/>
        <w:t>для повышения эффективности наставнической деятельности в регионе.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3. Участники конкурсного отбора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3.1. Участниками Конкурса могут быть </w:t>
      </w:r>
      <w:r w:rsidR="00AD116B">
        <w:rPr>
          <w:szCs w:val="28"/>
        </w:rPr>
        <w:t>педагоги и учащиеся</w:t>
      </w:r>
      <w:r w:rsidR="00D22BCB">
        <w:rPr>
          <w:szCs w:val="28"/>
        </w:rPr>
        <w:t>/студенты</w:t>
      </w:r>
      <w:r w:rsidR="00AD116B">
        <w:rPr>
          <w:szCs w:val="28"/>
        </w:rPr>
        <w:t xml:space="preserve"> </w:t>
      </w:r>
      <w:r w:rsidR="00EE4FBB">
        <w:rPr>
          <w:szCs w:val="28"/>
        </w:rPr>
        <w:t>образовательных организаций</w:t>
      </w:r>
      <w:r w:rsidRPr="00CE2F71">
        <w:rPr>
          <w:szCs w:val="28"/>
        </w:rPr>
        <w:t xml:space="preserve"> общего</w:t>
      </w:r>
      <w:r>
        <w:rPr>
          <w:szCs w:val="28"/>
        </w:rPr>
        <w:t xml:space="preserve"> </w:t>
      </w:r>
      <w:r w:rsidRPr="00CE2F71">
        <w:rPr>
          <w:szCs w:val="28"/>
        </w:rPr>
        <w:t>образования</w:t>
      </w:r>
      <w:r w:rsidR="00D22BCB">
        <w:rPr>
          <w:szCs w:val="28"/>
        </w:rPr>
        <w:t xml:space="preserve"> и среднего профессионального образования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4. Номинации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«Наставничество </w:t>
      </w:r>
      <w:r>
        <w:rPr>
          <w:szCs w:val="28"/>
        </w:rPr>
        <w:t>в профессии</w:t>
      </w:r>
      <w:r w:rsidRPr="00CE2F71">
        <w:rPr>
          <w:szCs w:val="28"/>
        </w:rPr>
        <w:t xml:space="preserve">» (форма наставничества «учитель </w:t>
      </w:r>
      <w:r>
        <w:rPr>
          <w:szCs w:val="28"/>
        </w:rPr>
        <w:t>–</w:t>
      </w:r>
      <w:r w:rsidRPr="00CE2F71">
        <w:rPr>
          <w:szCs w:val="28"/>
        </w:rPr>
        <w:t xml:space="preserve"> учитель»);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«Дети учат детей» (форма наставничества «ученик</w:t>
      </w:r>
      <w:r>
        <w:rPr>
          <w:szCs w:val="28"/>
        </w:rPr>
        <w:t xml:space="preserve"> –</w:t>
      </w:r>
      <w:r w:rsidRPr="00CE2F71">
        <w:rPr>
          <w:szCs w:val="28"/>
        </w:rPr>
        <w:t xml:space="preserve"> ученик», «студент </w:t>
      </w:r>
      <w:r>
        <w:rPr>
          <w:szCs w:val="28"/>
        </w:rPr>
        <w:t>–</w:t>
      </w:r>
      <w:r w:rsidRPr="00CE2F71">
        <w:rPr>
          <w:szCs w:val="28"/>
        </w:rPr>
        <w:t xml:space="preserve"> ученик»);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«Наставничество </w:t>
      </w:r>
      <w:r>
        <w:rPr>
          <w:szCs w:val="28"/>
        </w:rPr>
        <w:t>в образовании</w:t>
      </w:r>
      <w:r w:rsidRPr="00CE2F71">
        <w:rPr>
          <w:szCs w:val="28"/>
        </w:rPr>
        <w:t>» (форма наставничества «</w:t>
      </w:r>
      <w:r>
        <w:rPr>
          <w:szCs w:val="28"/>
        </w:rPr>
        <w:t>учитель-</w:t>
      </w:r>
      <w:r w:rsidRPr="00CE2F71">
        <w:rPr>
          <w:szCs w:val="28"/>
        </w:rPr>
        <w:t>ученик»).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5. Организация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5.1.</w:t>
      </w:r>
      <w:r w:rsidR="00B336D6" w:rsidRPr="00B336D6">
        <w:t xml:space="preserve"> </w:t>
      </w:r>
      <w:r w:rsidR="00B336D6">
        <w:t>Общее руководство организацией и проведением Конкурса на региональном этапе осуществляет Координатор</w:t>
      </w:r>
      <w:r w:rsidR="00FB345C">
        <w:t xml:space="preserve"> в лице руководителя Регионального наставнического центра</w:t>
      </w:r>
      <w:r w:rsidR="00B336D6">
        <w:t xml:space="preserve">, который также является председателем жюри  </w:t>
      </w:r>
      <w:r w:rsidRPr="00CE2F71">
        <w:rPr>
          <w:szCs w:val="28"/>
        </w:rPr>
        <w:t>Конкурса</w:t>
      </w:r>
      <w:r w:rsidR="00B336D6">
        <w:rPr>
          <w:szCs w:val="28"/>
        </w:rPr>
        <w:t>.</w:t>
      </w:r>
      <w:r w:rsidR="00FB345C">
        <w:rPr>
          <w:szCs w:val="28"/>
        </w:rPr>
        <w:t xml:space="preserve"> </w:t>
      </w:r>
      <w:r w:rsidR="00B336D6">
        <w:rPr>
          <w:szCs w:val="28"/>
        </w:rPr>
        <w:t xml:space="preserve"> Для организации и проведения Конкурса создается оргкомитет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>5.2. Оргкомитет конкурса: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proofErr w:type="gramStart"/>
      <w:r w:rsidRPr="00CE2F71">
        <w:rPr>
          <w:szCs w:val="28"/>
        </w:rPr>
        <w:t>устанавливает условия</w:t>
      </w:r>
      <w:proofErr w:type="gramEnd"/>
      <w:r w:rsidRPr="00CE2F71">
        <w:rPr>
          <w:szCs w:val="28"/>
        </w:rPr>
        <w:t xml:space="preserve"> и сроки проведения Конкурса;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организует информационное, консультационное и методическое сопровождение участников Конкурса;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 xml:space="preserve">определяет состав </w:t>
      </w:r>
      <w:r w:rsidR="00D22BCB">
        <w:rPr>
          <w:szCs w:val="28"/>
        </w:rPr>
        <w:t>жюри</w:t>
      </w:r>
      <w:r w:rsidRPr="00CE2F71">
        <w:rPr>
          <w:szCs w:val="28"/>
        </w:rPr>
        <w:t xml:space="preserve"> и осуществляет </w:t>
      </w:r>
      <w:proofErr w:type="gramStart"/>
      <w:r w:rsidRPr="00CE2F71">
        <w:rPr>
          <w:szCs w:val="28"/>
        </w:rPr>
        <w:t>контроль за</w:t>
      </w:r>
      <w:proofErr w:type="gramEnd"/>
      <w:r>
        <w:rPr>
          <w:szCs w:val="28"/>
        </w:rPr>
        <w:t xml:space="preserve"> </w:t>
      </w:r>
      <w:r w:rsidR="00D22BCB">
        <w:rPr>
          <w:szCs w:val="28"/>
        </w:rPr>
        <w:t>его</w:t>
      </w:r>
      <w:r w:rsidRPr="00CE2F71">
        <w:rPr>
          <w:szCs w:val="28"/>
        </w:rPr>
        <w:t xml:space="preserve"> деятельностью;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определяет требования к оформлению представленных на Конкурс материалов;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разрабатывает критерии оценки представленных материалов;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размещает информацию о проведении и итогах </w:t>
      </w:r>
      <w:r>
        <w:rPr>
          <w:szCs w:val="28"/>
        </w:rPr>
        <w:t>К</w:t>
      </w:r>
      <w:r w:rsidRPr="00CE2F71">
        <w:rPr>
          <w:szCs w:val="28"/>
        </w:rPr>
        <w:t xml:space="preserve">онкурса </w:t>
      </w:r>
      <w:r>
        <w:rPr>
          <w:szCs w:val="28"/>
        </w:rPr>
        <w:t xml:space="preserve">на </w:t>
      </w:r>
      <w:r w:rsidRPr="00CE2F71">
        <w:rPr>
          <w:szCs w:val="28"/>
        </w:rPr>
        <w:t xml:space="preserve">сайте </w:t>
      </w:r>
      <w:r>
        <w:rPr>
          <w:szCs w:val="28"/>
        </w:rPr>
        <w:t xml:space="preserve">Приморского краевого </w:t>
      </w:r>
      <w:r w:rsidRPr="00CE2F71">
        <w:rPr>
          <w:szCs w:val="28"/>
        </w:rPr>
        <w:t xml:space="preserve"> института развития  образования;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организует награждение</w:t>
      </w:r>
      <w:r>
        <w:rPr>
          <w:szCs w:val="28"/>
        </w:rPr>
        <w:t xml:space="preserve"> победителей</w:t>
      </w:r>
      <w:r w:rsidRPr="00CE2F71">
        <w:rPr>
          <w:szCs w:val="28"/>
        </w:rPr>
        <w:t>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– </w:t>
      </w:r>
      <w:r w:rsidRPr="00CE2F71">
        <w:rPr>
          <w:szCs w:val="28"/>
        </w:rPr>
        <w:t>формирует р</w:t>
      </w:r>
      <w:r>
        <w:rPr>
          <w:szCs w:val="28"/>
        </w:rPr>
        <w:t>егиональный банк</w:t>
      </w:r>
      <w:r w:rsidRPr="00CE2F71">
        <w:rPr>
          <w:szCs w:val="28"/>
        </w:rPr>
        <w:t xml:space="preserve"> программ на основании итогов </w:t>
      </w:r>
      <w:r>
        <w:rPr>
          <w:szCs w:val="28"/>
        </w:rPr>
        <w:t>К</w:t>
      </w:r>
      <w:r w:rsidRPr="00CE2F71">
        <w:rPr>
          <w:szCs w:val="28"/>
        </w:rPr>
        <w:t>онкурса.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lastRenderedPageBreak/>
        <w:t>5.3.</w:t>
      </w:r>
      <w:r w:rsidR="00D22BCB">
        <w:rPr>
          <w:szCs w:val="28"/>
        </w:rPr>
        <w:t>Жюри</w:t>
      </w:r>
      <w:r>
        <w:rPr>
          <w:szCs w:val="28"/>
        </w:rPr>
        <w:t xml:space="preserve"> </w:t>
      </w:r>
      <w:r w:rsidRPr="00DA100F">
        <w:rPr>
          <w:b/>
          <w:szCs w:val="28"/>
        </w:rPr>
        <w:t>регионального этапа</w:t>
      </w:r>
      <w:r>
        <w:rPr>
          <w:szCs w:val="28"/>
        </w:rPr>
        <w:t xml:space="preserve"> конкурса</w:t>
      </w:r>
      <w:r w:rsidRPr="00CE2F71">
        <w:rPr>
          <w:szCs w:val="28"/>
        </w:rPr>
        <w:t>:</w:t>
      </w:r>
    </w:p>
    <w:p w:rsidR="00FB345C" w:rsidRPr="00DC7F17" w:rsidRDefault="004E7A47" w:rsidP="000D1C98">
      <w:pPr>
        <w:shd w:val="clear" w:color="auto" w:fill="FFFFFF"/>
        <w:spacing w:before="75" w:after="200" w:line="276" w:lineRule="auto"/>
        <w:ind w:firstLine="567"/>
        <w:rPr>
          <w:b/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</w:t>
      </w:r>
      <w:r>
        <w:rPr>
          <w:szCs w:val="28"/>
        </w:rPr>
        <w:t>формируется из</w:t>
      </w:r>
      <w:r w:rsidR="00B336D6">
        <w:rPr>
          <w:szCs w:val="28"/>
        </w:rPr>
        <w:t xml:space="preserve"> специалистов муниципальных органов управления образованием и  муниципальных методических служб, из</w:t>
      </w:r>
      <w:r w:rsidR="00D22BCB">
        <w:t xml:space="preserve"> </w:t>
      </w:r>
      <w:r w:rsidR="00B336D6">
        <w:t xml:space="preserve">руководителей и </w:t>
      </w:r>
      <w:r w:rsidR="00B336D6">
        <w:rPr>
          <w:szCs w:val="28"/>
        </w:rPr>
        <w:t>педагогов образовательных организаций Приморского края, имеющих высокую квалификацию, педагогический  стаж  не менее 5 лет и опыт наставничества</w:t>
      </w:r>
      <w:r w:rsidR="00D22BCB">
        <w:t xml:space="preserve">, </w:t>
      </w:r>
      <w:r w:rsidR="00B336D6">
        <w:t xml:space="preserve"> из представителей </w:t>
      </w:r>
      <w:r w:rsidR="00D22BCB">
        <w:t xml:space="preserve">органов власти, </w:t>
      </w:r>
      <w:r w:rsidR="00B336D6">
        <w:t>общественных</w:t>
      </w:r>
      <w:r w:rsidR="00D22BCB">
        <w:t xml:space="preserve"> организаций</w:t>
      </w:r>
      <w:r w:rsidR="00B336D6">
        <w:t xml:space="preserve">, вузов на основе заявок </w:t>
      </w:r>
      <w:r w:rsidR="00B336D6" w:rsidRPr="00AC444C">
        <w:rPr>
          <w:b/>
        </w:rPr>
        <w:t>(Приложение 1)</w:t>
      </w:r>
      <w:r w:rsidR="00D22BCB">
        <w:t xml:space="preserve">. </w:t>
      </w:r>
      <w:r w:rsidR="00FB345C">
        <w:t xml:space="preserve"> </w:t>
      </w:r>
      <w:r w:rsidR="00FB345C" w:rsidRPr="00E2538B">
        <w:rPr>
          <w:rFonts w:eastAsia="Times New Roman"/>
          <w:szCs w:val="28"/>
          <w:lang w:eastAsia="ru-RU"/>
        </w:rPr>
        <w:t xml:space="preserve">Адрес электронной почты для приема </w:t>
      </w:r>
      <w:r w:rsidR="00DC7F17">
        <w:rPr>
          <w:rFonts w:eastAsia="Times New Roman"/>
          <w:szCs w:val="28"/>
          <w:lang w:eastAsia="ru-RU"/>
        </w:rPr>
        <w:t>заявок</w:t>
      </w:r>
      <w:r w:rsidR="00FB345C">
        <w:rPr>
          <w:rFonts w:eastAsia="Times New Roman"/>
          <w:szCs w:val="28"/>
          <w:lang w:eastAsia="ru-RU"/>
        </w:rPr>
        <w:t xml:space="preserve"> </w:t>
      </w:r>
      <w:hyperlink r:id="rId7" w:history="1"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yasen</w:t>
        </w:r>
        <w:r w:rsidR="00FB345C" w:rsidRPr="00E2538B">
          <w:rPr>
            <w:rStyle w:val="a4"/>
            <w:rFonts w:eastAsia="Times New Roman"/>
            <w:szCs w:val="28"/>
            <w:lang w:eastAsia="ru-RU"/>
          </w:rPr>
          <w:t>65@</w:t>
        </w:r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mail</w:t>
        </w:r>
        <w:r w:rsidR="00FB345C" w:rsidRPr="00E2538B">
          <w:rPr>
            <w:rStyle w:val="a4"/>
            <w:rFonts w:eastAsia="Times New Roman"/>
            <w:szCs w:val="28"/>
            <w:lang w:eastAsia="ru-RU"/>
          </w:rPr>
          <w:t>.</w:t>
        </w:r>
        <w:proofErr w:type="spellStart"/>
        <w:r w:rsidR="00FB345C" w:rsidRPr="00782CDC">
          <w:rPr>
            <w:rStyle w:val="a4"/>
            <w:rFonts w:eastAsia="Times New Roman"/>
            <w:szCs w:val="28"/>
            <w:lang w:val="en-US" w:eastAsia="ru-RU"/>
          </w:rPr>
          <w:t>ru</w:t>
        </w:r>
        <w:proofErr w:type="spellEnd"/>
      </w:hyperlink>
      <w:r w:rsidR="00FB345C" w:rsidRPr="00E2538B">
        <w:rPr>
          <w:rFonts w:eastAsia="Times New Roman"/>
          <w:szCs w:val="28"/>
          <w:lang w:eastAsia="ru-RU"/>
        </w:rPr>
        <w:t xml:space="preserve"> .</w:t>
      </w:r>
      <w:r w:rsidR="00DC7F17">
        <w:rPr>
          <w:rFonts w:eastAsia="Times New Roman"/>
          <w:szCs w:val="28"/>
          <w:lang w:eastAsia="ru-RU"/>
        </w:rPr>
        <w:t xml:space="preserve"> Заявки принимаются до </w:t>
      </w:r>
      <w:r w:rsidR="00DC7F17" w:rsidRPr="00DC7F17">
        <w:rPr>
          <w:rFonts w:eastAsia="Times New Roman"/>
          <w:b/>
          <w:szCs w:val="28"/>
          <w:lang w:eastAsia="ru-RU"/>
        </w:rPr>
        <w:t>11 октября 2021 года</w:t>
      </w:r>
      <w:r w:rsidR="00DC7F17">
        <w:rPr>
          <w:rFonts w:eastAsia="Times New Roman"/>
          <w:b/>
          <w:szCs w:val="28"/>
          <w:lang w:eastAsia="ru-RU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Pr="00CE2F71">
        <w:rPr>
          <w:szCs w:val="28"/>
        </w:rPr>
        <w:t>проводит содержательную экспертизу конкурсных материалов в соответствии с критериями оцен</w:t>
      </w:r>
      <w:r>
        <w:rPr>
          <w:szCs w:val="28"/>
        </w:rPr>
        <w:t>ивания</w:t>
      </w:r>
      <w:r w:rsidRPr="00CE2F71">
        <w:rPr>
          <w:szCs w:val="28"/>
        </w:rPr>
        <w:t>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рейтинг участников Конкурса в каждой номинации;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итого</w:t>
      </w:r>
      <w:r w:rsidR="00B336D6">
        <w:rPr>
          <w:szCs w:val="28"/>
        </w:rPr>
        <w:t>вый рейтинг участников Конкурса;</w:t>
      </w:r>
    </w:p>
    <w:p w:rsidR="00B336D6" w:rsidRDefault="00B336D6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- определяет победителей Конкурса.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5.4 Экспертная группа </w:t>
      </w:r>
      <w:r w:rsidRPr="00DA100F">
        <w:rPr>
          <w:b/>
          <w:szCs w:val="28"/>
        </w:rPr>
        <w:t>муниципального этапа</w:t>
      </w:r>
      <w:r>
        <w:rPr>
          <w:szCs w:val="28"/>
        </w:rPr>
        <w:t xml:space="preserve"> конкурса:</w:t>
      </w:r>
    </w:p>
    <w:p w:rsidR="004E7A47" w:rsidRDefault="004E7A47" w:rsidP="000D1C98">
      <w:pPr>
        <w:numPr>
          <w:ilvl w:val="0"/>
          <w:numId w:val="2"/>
        </w:numPr>
        <w:spacing w:after="200" w:line="276" w:lineRule="auto"/>
        <w:ind w:left="0" w:firstLine="567"/>
        <w:rPr>
          <w:szCs w:val="28"/>
        </w:rPr>
      </w:pPr>
      <w:r>
        <w:rPr>
          <w:szCs w:val="28"/>
        </w:rPr>
        <w:t xml:space="preserve">формируется из </w:t>
      </w:r>
      <w:r w:rsidR="00AC444C">
        <w:rPr>
          <w:szCs w:val="28"/>
        </w:rPr>
        <w:t xml:space="preserve">специалистов муниципальных органов управления образованием, муниципальных методических служб, руководителей и </w:t>
      </w:r>
      <w:r>
        <w:rPr>
          <w:szCs w:val="28"/>
        </w:rPr>
        <w:t>педагогов образовательных организаций городского округа/муниципального района, имеющих высокую</w:t>
      </w:r>
      <w:r w:rsidR="00EE4FBB">
        <w:rPr>
          <w:szCs w:val="28"/>
        </w:rPr>
        <w:t xml:space="preserve"> квалификацию</w:t>
      </w:r>
      <w:r>
        <w:rPr>
          <w:szCs w:val="28"/>
        </w:rPr>
        <w:t xml:space="preserve"> и педагогический  стаж  не менее 5 лет)</w:t>
      </w:r>
      <w:r w:rsidR="00AC444C">
        <w:rPr>
          <w:szCs w:val="28"/>
        </w:rPr>
        <w:t xml:space="preserve">, представителей производственных и общественных организаций </w:t>
      </w:r>
      <w:r>
        <w:rPr>
          <w:szCs w:val="28"/>
        </w:rPr>
        <w:t xml:space="preserve">  на основе поданных заявок.</w:t>
      </w:r>
    </w:p>
    <w:p w:rsidR="004E7A47" w:rsidRPr="00CE2F71" w:rsidRDefault="004E7A47" w:rsidP="000D1C98">
      <w:pPr>
        <w:numPr>
          <w:ilvl w:val="0"/>
          <w:numId w:val="2"/>
        </w:numPr>
        <w:spacing w:after="200" w:line="276" w:lineRule="auto"/>
        <w:ind w:left="0" w:firstLine="567"/>
        <w:rPr>
          <w:szCs w:val="28"/>
        </w:rPr>
      </w:pPr>
      <w:r w:rsidRPr="00CE2F71">
        <w:rPr>
          <w:szCs w:val="28"/>
        </w:rPr>
        <w:t>проводит содержательную экспертизу конкурсных материалов в соответствии с критериями оцен</w:t>
      </w:r>
      <w:r>
        <w:rPr>
          <w:szCs w:val="28"/>
        </w:rPr>
        <w:t>ивания</w:t>
      </w:r>
      <w:r w:rsidRPr="00CE2F71">
        <w:rPr>
          <w:szCs w:val="28"/>
        </w:rPr>
        <w:t>;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рейтинг участников Конкурса в каждой номинации;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–</w:t>
      </w:r>
      <w:r w:rsidRPr="00CE2F71">
        <w:rPr>
          <w:szCs w:val="28"/>
        </w:rPr>
        <w:t xml:space="preserve"> формирует итоговый рейтинг участников Конкурса</w:t>
      </w:r>
      <w:r>
        <w:rPr>
          <w:szCs w:val="28"/>
        </w:rPr>
        <w:t xml:space="preserve"> и </w:t>
      </w:r>
      <w:r w:rsidR="00AC444C">
        <w:rPr>
          <w:szCs w:val="28"/>
        </w:rPr>
        <w:t xml:space="preserve">общий </w:t>
      </w:r>
      <w:r>
        <w:rPr>
          <w:szCs w:val="28"/>
        </w:rPr>
        <w:t xml:space="preserve"> список участников  регионального этапа Конкурса</w:t>
      </w:r>
      <w:r w:rsidRPr="00CE2F71">
        <w:rPr>
          <w:szCs w:val="28"/>
        </w:rPr>
        <w:t>.</w:t>
      </w:r>
    </w:p>
    <w:p w:rsidR="00E46861" w:rsidRDefault="00E46861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5.5. Члены жюри муниципального и регионального этапов Конкурса получат сертификаты участия в экспертной деятельности.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 xml:space="preserve">6. Содержание и порядок проведения </w:t>
      </w:r>
      <w:r>
        <w:rPr>
          <w:b/>
          <w:szCs w:val="28"/>
        </w:rPr>
        <w:t>К</w:t>
      </w:r>
      <w:r w:rsidRPr="00CE2F71">
        <w:rPr>
          <w:b/>
          <w:szCs w:val="28"/>
        </w:rPr>
        <w:t>онкурса</w:t>
      </w:r>
    </w:p>
    <w:p w:rsidR="004E7A47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6.1. </w:t>
      </w:r>
      <w:r>
        <w:rPr>
          <w:szCs w:val="28"/>
        </w:rPr>
        <w:t>Конкур</w:t>
      </w:r>
      <w:r w:rsidR="00B336D6">
        <w:rPr>
          <w:szCs w:val="28"/>
        </w:rPr>
        <w:t>с проходит в два этапа – муници</w:t>
      </w:r>
      <w:r>
        <w:rPr>
          <w:szCs w:val="28"/>
        </w:rPr>
        <w:t>пальный и региональный.</w:t>
      </w:r>
    </w:p>
    <w:p w:rsidR="004E7A47" w:rsidRPr="00CE2F71" w:rsidRDefault="00EE4FBB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Участники</w:t>
      </w:r>
      <w:r w:rsidRPr="00CE2F71">
        <w:rPr>
          <w:szCs w:val="28"/>
        </w:rPr>
        <w:t xml:space="preserve"> пред</w:t>
      </w:r>
      <w:r>
        <w:rPr>
          <w:szCs w:val="28"/>
        </w:rPr>
        <w:t>о</w:t>
      </w:r>
      <w:r w:rsidRPr="00CE2F71">
        <w:rPr>
          <w:szCs w:val="28"/>
        </w:rPr>
        <w:t xml:space="preserve">ставляют </w:t>
      </w:r>
      <w:r>
        <w:rPr>
          <w:szCs w:val="28"/>
        </w:rPr>
        <w:t>конкурсные материалы</w:t>
      </w:r>
      <w:r w:rsidRPr="00CE2F71">
        <w:rPr>
          <w:szCs w:val="28"/>
        </w:rPr>
        <w:t xml:space="preserve">, которые предполагают развитие любых форм </w:t>
      </w:r>
      <w:r>
        <w:rPr>
          <w:szCs w:val="28"/>
        </w:rPr>
        <w:t xml:space="preserve"> и моделей </w:t>
      </w:r>
      <w:r w:rsidRPr="00CE2F71">
        <w:rPr>
          <w:szCs w:val="28"/>
        </w:rPr>
        <w:t>наставнической деятельности.</w:t>
      </w:r>
      <w:r>
        <w:rPr>
          <w:szCs w:val="28"/>
        </w:rPr>
        <w:t xml:space="preserve"> 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lastRenderedPageBreak/>
        <w:t xml:space="preserve">6.2. </w:t>
      </w:r>
      <w:r w:rsidR="00EE4FBB" w:rsidRPr="00CE2F71">
        <w:rPr>
          <w:szCs w:val="28"/>
        </w:rPr>
        <w:t xml:space="preserve">Участие в </w:t>
      </w:r>
      <w:r w:rsidR="00EE4FBB">
        <w:rPr>
          <w:szCs w:val="28"/>
        </w:rPr>
        <w:t>муниципальном этапе Конкурса</w:t>
      </w:r>
      <w:r w:rsidR="00EE4FBB" w:rsidRPr="00CE2F71">
        <w:rPr>
          <w:szCs w:val="28"/>
        </w:rPr>
        <w:t xml:space="preserve"> осуществляется в форме выдвижения </w:t>
      </w:r>
      <w:r w:rsidR="00EE4FBB">
        <w:rPr>
          <w:szCs w:val="28"/>
        </w:rPr>
        <w:t xml:space="preserve">конкурсной работы </w:t>
      </w:r>
      <w:r w:rsidR="00EE4FBB" w:rsidRPr="00CE2F71">
        <w:rPr>
          <w:szCs w:val="28"/>
        </w:rPr>
        <w:t xml:space="preserve"> образовательной организацией путем направления заявки в оргкомитет </w:t>
      </w:r>
      <w:r w:rsidR="00EE4FBB">
        <w:rPr>
          <w:szCs w:val="28"/>
        </w:rPr>
        <w:t xml:space="preserve">муниципалитета. </w:t>
      </w:r>
      <w:r w:rsidR="00EE4FBB" w:rsidRPr="00CE2F71">
        <w:rPr>
          <w:szCs w:val="28"/>
        </w:rPr>
        <w:t xml:space="preserve">В </w:t>
      </w:r>
      <w:r w:rsidR="00EE4FBB">
        <w:rPr>
          <w:szCs w:val="28"/>
        </w:rPr>
        <w:t>К</w:t>
      </w:r>
      <w:r w:rsidR="00EE4FBB" w:rsidRPr="00CE2F71">
        <w:rPr>
          <w:szCs w:val="28"/>
        </w:rPr>
        <w:t xml:space="preserve">онкурсе принимают участие </w:t>
      </w:r>
      <w:r w:rsidR="00EE4FBB">
        <w:rPr>
          <w:szCs w:val="28"/>
        </w:rPr>
        <w:t>работы</w:t>
      </w:r>
      <w:r w:rsidR="00EE4FBB" w:rsidRPr="00CE2F71">
        <w:rPr>
          <w:szCs w:val="28"/>
        </w:rPr>
        <w:t xml:space="preserve">, </w:t>
      </w:r>
      <w:r w:rsidR="001A102C">
        <w:rPr>
          <w:szCs w:val="28"/>
        </w:rPr>
        <w:t xml:space="preserve">выполненные </w:t>
      </w:r>
      <w:r w:rsidR="00EE4FBB" w:rsidRPr="00CE2F71">
        <w:rPr>
          <w:szCs w:val="28"/>
        </w:rPr>
        <w:t xml:space="preserve"> в соответствии с </w:t>
      </w:r>
      <w:r w:rsidR="00EE4FBB">
        <w:rPr>
          <w:szCs w:val="28"/>
        </w:rPr>
        <w:t>м</w:t>
      </w:r>
      <w:r w:rsidR="00EE4FBB" w:rsidRPr="00CE2F71">
        <w:rPr>
          <w:szCs w:val="28"/>
        </w:rPr>
        <w:t xml:space="preserve">етодологией (целевой моделью)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="00EE4FBB" w:rsidRPr="00CE2F71">
        <w:rPr>
          <w:szCs w:val="28"/>
        </w:rPr>
        <w:t>обучающимися</w:t>
      </w:r>
      <w:proofErr w:type="gramEnd"/>
      <w:r w:rsidR="00EE4FBB">
        <w:rPr>
          <w:szCs w:val="28"/>
        </w:rPr>
        <w:t xml:space="preserve">  (</w:t>
      </w:r>
      <w:r w:rsidR="00EE4FBB" w:rsidRPr="00CE2F71">
        <w:rPr>
          <w:szCs w:val="28"/>
        </w:rPr>
        <w:t xml:space="preserve">приказ </w:t>
      </w:r>
      <w:r w:rsidR="00EE4FBB">
        <w:rPr>
          <w:szCs w:val="28"/>
        </w:rPr>
        <w:t>М</w:t>
      </w:r>
      <w:r w:rsidR="00EE4FBB" w:rsidRPr="00CE2F71">
        <w:rPr>
          <w:szCs w:val="28"/>
        </w:rPr>
        <w:t xml:space="preserve">инистерства образования </w:t>
      </w:r>
      <w:r w:rsidR="00EE4FBB">
        <w:rPr>
          <w:szCs w:val="28"/>
        </w:rPr>
        <w:t xml:space="preserve">Приморского края </w:t>
      </w:r>
      <w:r w:rsidR="00EE4FBB" w:rsidRPr="00CE2F71">
        <w:rPr>
          <w:szCs w:val="28"/>
        </w:rPr>
        <w:t xml:space="preserve"> от </w:t>
      </w:r>
      <w:r w:rsidR="00EE4FBB">
        <w:rPr>
          <w:szCs w:val="28"/>
        </w:rPr>
        <w:t>23.07.2020 № 789-а)</w:t>
      </w:r>
      <w:r w:rsidR="00EE4FBB" w:rsidRPr="00CE2F71">
        <w:rPr>
          <w:szCs w:val="28"/>
        </w:rPr>
        <w:t>.</w:t>
      </w:r>
      <w:r w:rsidR="00EE4FBB" w:rsidRPr="00EE4FBB">
        <w:rPr>
          <w:szCs w:val="28"/>
        </w:rPr>
        <w:t xml:space="preserve"> </w:t>
      </w:r>
      <w:r w:rsidR="00EE4FBB">
        <w:rPr>
          <w:szCs w:val="28"/>
        </w:rPr>
        <w:t xml:space="preserve">На муниципальном этапе конкурса </w:t>
      </w:r>
      <w:r w:rsidR="00EE4FBB" w:rsidRPr="00CE2F71">
        <w:rPr>
          <w:szCs w:val="28"/>
        </w:rPr>
        <w:t xml:space="preserve">Образовательная организация </w:t>
      </w:r>
      <w:r w:rsidR="00EE4FBB">
        <w:rPr>
          <w:szCs w:val="28"/>
        </w:rPr>
        <w:t xml:space="preserve">может </w:t>
      </w:r>
      <w:r w:rsidR="00EE4FBB" w:rsidRPr="00CE2F71">
        <w:rPr>
          <w:szCs w:val="28"/>
        </w:rPr>
        <w:t>представ</w:t>
      </w:r>
      <w:r w:rsidR="00EE4FBB">
        <w:rPr>
          <w:szCs w:val="28"/>
        </w:rPr>
        <w:t>ить</w:t>
      </w:r>
      <w:r w:rsidR="00EE4FBB" w:rsidRPr="00CE2F71">
        <w:rPr>
          <w:szCs w:val="28"/>
        </w:rPr>
        <w:t xml:space="preserve"> </w:t>
      </w:r>
      <w:r w:rsidR="00EE4FBB">
        <w:rPr>
          <w:szCs w:val="28"/>
        </w:rPr>
        <w:t>от одной до трех</w:t>
      </w:r>
      <w:r w:rsidR="00EE4FBB" w:rsidRPr="00CE2F71">
        <w:rPr>
          <w:szCs w:val="28"/>
        </w:rPr>
        <w:t xml:space="preserve"> </w:t>
      </w:r>
      <w:r w:rsidR="00EE4FBB">
        <w:rPr>
          <w:szCs w:val="28"/>
        </w:rPr>
        <w:t>практик</w:t>
      </w:r>
      <w:r w:rsidR="00EE4FBB" w:rsidRPr="00CE2F71">
        <w:rPr>
          <w:szCs w:val="28"/>
        </w:rPr>
        <w:t xml:space="preserve"> наставничества</w:t>
      </w:r>
      <w:r w:rsidR="00EE4FBB">
        <w:rPr>
          <w:szCs w:val="28"/>
        </w:rPr>
        <w:t xml:space="preserve"> в каждой установленной  номинации</w:t>
      </w:r>
      <w:r w:rsidR="00EE4FBB" w:rsidRPr="00CE2F71">
        <w:rPr>
          <w:szCs w:val="28"/>
        </w:rPr>
        <w:t>.</w:t>
      </w:r>
    </w:p>
    <w:p w:rsidR="004E7A47" w:rsidRDefault="004E7A47" w:rsidP="000D1C98">
      <w:pPr>
        <w:spacing w:after="200" w:line="276" w:lineRule="auto"/>
        <w:ind w:firstLine="567"/>
        <w:rPr>
          <w:rFonts w:eastAsia="Times New Roman"/>
          <w:color w:val="464451"/>
          <w:szCs w:val="28"/>
          <w:lang w:eastAsia="ru-RU"/>
        </w:rPr>
      </w:pPr>
      <w:r w:rsidRPr="00CE2F71">
        <w:rPr>
          <w:szCs w:val="28"/>
        </w:rPr>
        <w:t xml:space="preserve">6.3. </w:t>
      </w:r>
      <w:r w:rsidR="00EE4FBB">
        <w:rPr>
          <w:szCs w:val="28"/>
        </w:rPr>
        <w:t>От городского округа/муниципального района на региональный этап  Конкурса  должны быть представлены  конкурсные работы победителей  в каждой номинации (всего три конкурсные работы от муниципалитета).</w:t>
      </w:r>
    </w:p>
    <w:p w:rsidR="004E7A47" w:rsidRPr="00E2538B" w:rsidRDefault="004E7A47" w:rsidP="000D1C98">
      <w:pPr>
        <w:spacing w:after="200" w:line="276" w:lineRule="auto"/>
        <w:ind w:firstLine="567"/>
        <w:rPr>
          <w:rFonts w:eastAsia="Times New Roman"/>
          <w:b/>
          <w:bCs/>
          <w:szCs w:val="28"/>
          <w:lang w:eastAsia="ru-RU"/>
        </w:rPr>
      </w:pPr>
      <w:r w:rsidRPr="00E2538B">
        <w:rPr>
          <w:szCs w:val="28"/>
        </w:rPr>
        <w:t xml:space="preserve">6.4. </w:t>
      </w:r>
      <w:r w:rsidR="001A102C">
        <w:rPr>
          <w:rFonts w:eastAsia="Times New Roman"/>
          <w:szCs w:val="28"/>
          <w:lang w:eastAsia="ru-RU"/>
        </w:rPr>
        <w:t>На региональном этапе Конкурса проводится экспертиза</w:t>
      </w:r>
      <w:r w:rsidRPr="00E2538B">
        <w:rPr>
          <w:rFonts w:eastAsia="Times New Roman"/>
          <w:b/>
          <w:bCs/>
          <w:szCs w:val="28"/>
          <w:lang w:eastAsia="ru-RU"/>
        </w:rPr>
        <w:t xml:space="preserve"> конкурсных </w:t>
      </w:r>
      <w:r w:rsidR="006C1D6A">
        <w:rPr>
          <w:rFonts w:eastAsia="Times New Roman"/>
          <w:b/>
          <w:bCs/>
          <w:szCs w:val="28"/>
          <w:lang w:eastAsia="ru-RU"/>
        </w:rPr>
        <w:t>материалов</w:t>
      </w:r>
      <w:r w:rsidRPr="00E2538B">
        <w:rPr>
          <w:rFonts w:eastAsia="Times New Roman"/>
          <w:b/>
          <w:bCs/>
          <w:szCs w:val="28"/>
          <w:lang w:eastAsia="ru-RU"/>
        </w:rPr>
        <w:t xml:space="preserve">, </w:t>
      </w:r>
      <w:r w:rsidRPr="001A102C">
        <w:rPr>
          <w:rFonts w:eastAsia="Times New Roman"/>
          <w:bCs/>
          <w:szCs w:val="28"/>
          <w:lang w:eastAsia="ru-RU"/>
        </w:rPr>
        <w:t>пред</w:t>
      </w:r>
      <w:r w:rsidR="00C41721" w:rsidRPr="001A102C">
        <w:rPr>
          <w:rFonts w:eastAsia="Times New Roman"/>
          <w:bCs/>
          <w:szCs w:val="28"/>
          <w:lang w:eastAsia="ru-RU"/>
        </w:rPr>
        <w:t>о</w:t>
      </w:r>
      <w:r w:rsidRPr="001A102C">
        <w:rPr>
          <w:rFonts w:eastAsia="Times New Roman"/>
          <w:bCs/>
          <w:szCs w:val="28"/>
          <w:lang w:eastAsia="ru-RU"/>
        </w:rPr>
        <w:t>ставленных  участниками:</w:t>
      </w:r>
    </w:p>
    <w:p w:rsidR="004E7A47" w:rsidRPr="00E2538B" w:rsidRDefault="004E7A47" w:rsidP="000D1C98">
      <w:pPr>
        <w:spacing w:after="200" w:line="276" w:lineRule="auto"/>
        <w:ind w:firstLine="567"/>
        <w:rPr>
          <w:szCs w:val="28"/>
        </w:rPr>
      </w:pPr>
      <w:r w:rsidRPr="00E2538B">
        <w:rPr>
          <w:szCs w:val="28"/>
        </w:rPr>
        <w:t>Содержание конкурсной работы должно включать:</w:t>
      </w:r>
    </w:p>
    <w:p w:rsidR="00C41721" w:rsidRDefault="00C41721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6.4.1. </w:t>
      </w:r>
      <w:r w:rsidR="00231EEA" w:rsidRPr="00231EEA">
        <w:rPr>
          <w:b/>
          <w:szCs w:val="28"/>
        </w:rPr>
        <w:t>Первое конкурсное испытание</w:t>
      </w:r>
      <w:r w:rsidR="00231EEA">
        <w:rPr>
          <w:szCs w:val="28"/>
        </w:rPr>
        <w:t xml:space="preserve"> -  </w:t>
      </w:r>
      <w:r w:rsidR="00231EEA" w:rsidRPr="00231EEA">
        <w:rPr>
          <w:b/>
          <w:szCs w:val="28"/>
        </w:rPr>
        <w:t>в</w:t>
      </w:r>
      <w:r w:rsidR="004E7A47" w:rsidRPr="00231EEA">
        <w:rPr>
          <w:rFonts w:eastAsia="Times New Roman"/>
          <w:b/>
          <w:bCs/>
          <w:szCs w:val="28"/>
          <w:lang w:eastAsia="ru-RU"/>
        </w:rPr>
        <w:t>иде</w:t>
      </w:r>
      <w:r w:rsidR="004E7A47" w:rsidRPr="00E2538B">
        <w:rPr>
          <w:rFonts w:eastAsia="Times New Roman"/>
          <w:b/>
          <w:bCs/>
          <w:szCs w:val="28"/>
          <w:lang w:eastAsia="ru-RU"/>
        </w:rPr>
        <w:t>оролик</w:t>
      </w:r>
      <w:r w:rsidR="006C1D6A" w:rsidRPr="006C1D6A">
        <w:rPr>
          <w:rFonts w:eastAsia="Times New Roman"/>
          <w:bCs/>
          <w:szCs w:val="28"/>
          <w:lang w:eastAsia="ru-RU"/>
        </w:rPr>
        <w:t>, в котором</w:t>
      </w:r>
      <w:r w:rsidR="006C1D6A">
        <w:rPr>
          <w:rFonts w:eastAsia="Times New Roman"/>
          <w:b/>
          <w:bCs/>
          <w:szCs w:val="28"/>
          <w:lang w:eastAsia="ru-RU"/>
        </w:rPr>
        <w:t xml:space="preserve"> </w:t>
      </w:r>
      <w:r w:rsidR="004E7A47" w:rsidRPr="00E2538B">
        <w:rPr>
          <w:rFonts w:eastAsia="Times New Roman"/>
          <w:szCs w:val="28"/>
          <w:lang w:eastAsia="ru-RU"/>
        </w:rPr>
        <w:t>  </w:t>
      </w:r>
      <w:r w:rsidR="006C1D6A">
        <w:rPr>
          <w:rFonts w:eastAsia="Times New Roman"/>
          <w:szCs w:val="28"/>
          <w:lang w:eastAsia="ru-RU"/>
        </w:rPr>
        <w:t>участники</w:t>
      </w:r>
      <w:r w:rsidR="004E7A47" w:rsidRPr="00E2538B">
        <w:rPr>
          <w:rFonts w:eastAsia="Times New Roman"/>
          <w:szCs w:val="28"/>
          <w:lang w:eastAsia="ru-RU"/>
        </w:rPr>
        <w:t xml:space="preserve"> </w:t>
      </w:r>
      <w:r w:rsidR="006C1D6A">
        <w:rPr>
          <w:rFonts w:eastAsia="Times New Roman"/>
          <w:szCs w:val="28"/>
          <w:lang w:eastAsia="ru-RU"/>
        </w:rPr>
        <w:t>презентуют авторские</w:t>
      </w:r>
      <w:r w:rsidR="004E7A47">
        <w:rPr>
          <w:rFonts w:eastAsia="Times New Roman"/>
          <w:szCs w:val="28"/>
          <w:lang w:eastAsia="ru-RU"/>
        </w:rPr>
        <w:t>/</w:t>
      </w:r>
      <w:r w:rsidR="006C1D6A">
        <w:rPr>
          <w:rFonts w:eastAsia="Times New Roman"/>
          <w:szCs w:val="28"/>
          <w:lang w:eastAsia="ru-RU"/>
        </w:rPr>
        <w:t xml:space="preserve"> методические идеи</w:t>
      </w:r>
      <w:r w:rsidR="004E7A47" w:rsidRPr="00E2538B">
        <w:rPr>
          <w:rFonts w:eastAsia="Times New Roman"/>
          <w:szCs w:val="28"/>
          <w:lang w:eastAsia="ru-RU"/>
        </w:rPr>
        <w:t xml:space="preserve"> в </w:t>
      </w:r>
      <w:r w:rsidR="006C1D6A">
        <w:rPr>
          <w:rFonts w:eastAsia="Times New Roman"/>
          <w:szCs w:val="28"/>
          <w:lang w:eastAsia="ru-RU"/>
        </w:rPr>
        <w:t xml:space="preserve">области </w:t>
      </w:r>
      <w:r w:rsidR="004E7A47" w:rsidRPr="00E2538B">
        <w:rPr>
          <w:rFonts w:eastAsia="Times New Roman"/>
          <w:szCs w:val="28"/>
          <w:lang w:eastAsia="ru-RU"/>
        </w:rPr>
        <w:t xml:space="preserve"> наставничества</w:t>
      </w:r>
      <w:r w:rsidR="006C1D6A">
        <w:rPr>
          <w:rFonts w:eastAsia="Times New Roman"/>
          <w:szCs w:val="28"/>
          <w:lang w:eastAsia="ru-RU"/>
        </w:rPr>
        <w:t xml:space="preserve"> различных моделей и форм</w:t>
      </w:r>
      <w:r w:rsidR="004E7A47" w:rsidRPr="00E2538B">
        <w:rPr>
          <w:rFonts w:eastAsia="Times New Roman"/>
          <w:szCs w:val="28"/>
          <w:lang w:eastAsia="ru-RU"/>
        </w:rPr>
        <w:t xml:space="preserve">, которые </w:t>
      </w:r>
      <w:r w:rsidR="006C1D6A">
        <w:rPr>
          <w:rFonts w:eastAsia="Times New Roman"/>
          <w:szCs w:val="28"/>
          <w:lang w:eastAsia="ru-RU"/>
        </w:rPr>
        <w:t>эффективны в  достижении</w:t>
      </w:r>
      <w:r w:rsidR="004E7A47" w:rsidRPr="00E2538B">
        <w:rPr>
          <w:rFonts w:eastAsia="Times New Roman"/>
          <w:szCs w:val="28"/>
          <w:lang w:eastAsia="ru-RU"/>
        </w:rPr>
        <w:t xml:space="preserve"> ожидаемых результатов</w:t>
      </w:r>
      <w:r w:rsidR="006C1D6A">
        <w:rPr>
          <w:rFonts w:eastAsia="Times New Roman"/>
          <w:szCs w:val="28"/>
          <w:lang w:eastAsia="ru-RU"/>
        </w:rPr>
        <w:t>.</w:t>
      </w:r>
      <w:r w:rsidR="004E7A47" w:rsidRPr="00E2538B">
        <w:rPr>
          <w:rFonts w:eastAsia="Times New Roman"/>
          <w:szCs w:val="28"/>
          <w:lang w:eastAsia="ru-RU"/>
        </w:rPr>
        <w:t xml:space="preserve"> </w:t>
      </w:r>
      <w:r w:rsidR="004E7A47">
        <w:rPr>
          <w:rFonts w:eastAsia="Times New Roman"/>
          <w:szCs w:val="28"/>
          <w:lang w:eastAsia="ru-RU"/>
        </w:rPr>
        <w:t>Видеоролик должен содержать достоверные сведения. Содержание видеоролика должно иметь образовательный характер, не противоречить общепринятым этическ</w:t>
      </w:r>
      <w:r w:rsidR="006C1D6A">
        <w:rPr>
          <w:rFonts w:eastAsia="Times New Roman"/>
          <w:szCs w:val="28"/>
          <w:lang w:eastAsia="ru-RU"/>
        </w:rPr>
        <w:t xml:space="preserve">им нормам и законодательству РФ. </w:t>
      </w:r>
      <w:r w:rsidR="004E7A47">
        <w:rPr>
          <w:rFonts w:eastAsia="Times New Roman"/>
          <w:szCs w:val="28"/>
          <w:lang w:eastAsia="ru-RU"/>
        </w:rPr>
        <w:t xml:space="preserve"> Видеоролик должен иметь ссылки на использованные ресурсы, авторов и правообладателей. В случае видеосъемки несовершеннолетних необходимо получить согласие их родителей/законных представителей на участие в видеоролике с последующим размещением его на официальном  сайте ПК ИРО и в социальных сетях. </w:t>
      </w:r>
    </w:p>
    <w:p w:rsidR="00C41721" w:rsidRDefault="004E7A47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Видеоролик пре</w:t>
      </w:r>
      <w:r w:rsidR="006C1D6A">
        <w:rPr>
          <w:rFonts w:eastAsia="Times New Roman"/>
          <w:szCs w:val="28"/>
          <w:lang w:eastAsia="ru-RU"/>
        </w:rPr>
        <w:t xml:space="preserve">доставляется в электронном виде, рекомендуемый объем – не более 100 МБ. Продолжительность видеоролика – 10 минут. </w:t>
      </w:r>
    </w:p>
    <w:p w:rsidR="004E7A47" w:rsidRDefault="00C41721" w:rsidP="000D1C98">
      <w:pPr>
        <w:shd w:val="clear" w:color="auto" w:fill="FFFFFF"/>
        <w:spacing w:after="200" w:line="276" w:lineRule="auto"/>
        <w:ind w:left="-45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Структура содержания видеоролика:</w:t>
      </w:r>
    </w:p>
    <w:p w:rsid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Презентация участников наставнической практики: образовательная организация, ФИО участников, должность/статус (учащийся, студент), период реализации наставнической практики, форма. Продолжительность – не более 3 минут.</w:t>
      </w:r>
    </w:p>
    <w:p w:rsid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Описание наставнической деятельности. Участие в реализации программы</w:t>
      </w:r>
      <w:r w:rsidR="001A102C">
        <w:rPr>
          <w:rFonts w:eastAsia="Times New Roman"/>
          <w:szCs w:val="28"/>
          <w:lang w:eastAsia="ru-RU"/>
        </w:rPr>
        <w:t>/проекта</w:t>
      </w:r>
      <w:r>
        <w:rPr>
          <w:rFonts w:eastAsia="Times New Roman"/>
          <w:szCs w:val="28"/>
          <w:lang w:eastAsia="ru-RU"/>
        </w:rPr>
        <w:t xml:space="preserve"> наставничества: образовательные, методические события, образовательная, профессиональная деятельность наставника/наставляемог</w:t>
      </w:r>
      <w:proofErr w:type="gramStart"/>
      <w:r>
        <w:rPr>
          <w:rFonts w:eastAsia="Times New Roman"/>
          <w:szCs w:val="28"/>
          <w:lang w:eastAsia="ru-RU"/>
        </w:rPr>
        <w:t>о(</w:t>
      </w:r>
      <w:proofErr w:type="gramEnd"/>
      <w:r>
        <w:rPr>
          <w:rFonts w:eastAsia="Times New Roman"/>
          <w:szCs w:val="28"/>
          <w:lang w:eastAsia="ru-RU"/>
        </w:rPr>
        <w:t>-ых).  Продолжительность – не более 5 минут.</w:t>
      </w:r>
    </w:p>
    <w:p w:rsidR="00C41721" w:rsidRPr="00C41721" w:rsidRDefault="00C41721" w:rsidP="000D1C98">
      <w:pPr>
        <w:pStyle w:val="a3"/>
        <w:numPr>
          <w:ilvl w:val="0"/>
          <w:numId w:val="4"/>
        </w:numPr>
        <w:shd w:val="clear" w:color="auto" w:fill="FFFFFF"/>
        <w:spacing w:after="200" w:line="276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Описание результа</w:t>
      </w:r>
      <w:r w:rsidR="00E61BF7">
        <w:rPr>
          <w:rFonts w:eastAsia="Times New Roman"/>
          <w:szCs w:val="28"/>
          <w:lang w:eastAsia="ru-RU"/>
        </w:rPr>
        <w:t>тов наставнической деятельности по достижению поставленной цели и  о</w:t>
      </w:r>
      <w:r>
        <w:rPr>
          <w:rFonts w:eastAsia="Times New Roman"/>
          <w:szCs w:val="28"/>
          <w:lang w:eastAsia="ru-RU"/>
        </w:rPr>
        <w:t>жидаемых результатов</w:t>
      </w:r>
      <w:r w:rsidR="0045579A">
        <w:rPr>
          <w:rFonts w:eastAsia="Times New Roman"/>
          <w:szCs w:val="28"/>
          <w:lang w:eastAsia="ru-RU"/>
        </w:rPr>
        <w:t>.  П</w:t>
      </w:r>
      <w:r w:rsidR="00E61BF7">
        <w:rPr>
          <w:rFonts w:eastAsia="Times New Roman"/>
          <w:szCs w:val="28"/>
          <w:lang w:eastAsia="ru-RU"/>
        </w:rPr>
        <w:t>родолжительность – не более 3 минут.</w:t>
      </w:r>
    </w:p>
    <w:p w:rsidR="00231EEA" w:rsidRPr="00231EEA" w:rsidRDefault="00231EEA" w:rsidP="000D1C98">
      <w:pPr>
        <w:pStyle w:val="a3"/>
        <w:widowControl/>
        <w:numPr>
          <w:ilvl w:val="2"/>
          <w:numId w:val="5"/>
        </w:numPr>
        <w:shd w:val="clear" w:color="auto" w:fill="FFFFFF"/>
        <w:spacing w:after="200" w:line="276" w:lineRule="auto"/>
        <w:ind w:left="0" w:firstLine="567"/>
        <w:rPr>
          <w:rFonts w:eastAsia="Times New Roman"/>
          <w:b/>
          <w:bCs/>
          <w:szCs w:val="28"/>
          <w:lang w:eastAsia="ru-RU"/>
        </w:rPr>
      </w:pPr>
      <w:r w:rsidRPr="00231EEA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 xml:space="preserve"> Второе конкурсное испытание -  </w:t>
      </w:r>
      <w:r w:rsidRPr="00231EEA">
        <w:rPr>
          <w:rFonts w:eastAsia="Times New Roman"/>
          <w:b/>
          <w:szCs w:val="28"/>
          <w:lang w:eastAsia="ru-RU"/>
        </w:rPr>
        <w:t>Кейс наставника / дорожная карта образовательной организации</w:t>
      </w:r>
      <w:r>
        <w:rPr>
          <w:rFonts w:eastAsia="Times New Roman"/>
          <w:b/>
          <w:bCs/>
          <w:szCs w:val="28"/>
          <w:lang w:eastAsia="ru-RU"/>
        </w:rPr>
        <w:t xml:space="preserve"> (на выбор участника Конкурса)</w:t>
      </w:r>
      <w:r w:rsidRPr="00231EEA">
        <w:rPr>
          <w:rFonts w:eastAsia="Times New Roman"/>
          <w:b/>
          <w:bCs/>
          <w:szCs w:val="28"/>
          <w:lang w:eastAsia="ru-RU"/>
        </w:rPr>
        <w:t xml:space="preserve"> </w:t>
      </w:r>
    </w:p>
    <w:p w:rsidR="00B224A5" w:rsidRDefault="00231EEA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Кейс наставника</w:t>
      </w:r>
      <w:r w:rsidRPr="00231EEA">
        <w:rPr>
          <w:rFonts w:eastAsia="Times New Roman"/>
          <w:szCs w:val="28"/>
          <w:lang w:eastAsia="ru-RU"/>
        </w:rPr>
        <w:t> </w:t>
      </w:r>
      <w:r w:rsidR="00B224A5">
        <w:rPr>
          <w:rFonts w:eastAsia="Times New Roman"/>
          <w:szCs w:val="28"/>
          <w:lang w:eastAsia="ru-RU"/>
        </w:rPr>
        <w:t xml:space="preserve">должен  </w:t>
      </w:r>
      <w:r w:rsidRPr="00231EEA">
        <w:rPr>
          <w:rFonts w:eastAsia="Times New Roman"/>
          <w:szCs w:val="28"/>
          <w:lang w:eastAsia="ru-RU"/>
        </w:rPr>
        <w:t>демонстрировать авторское видение проце</w:t>
      </w:r>
      <w:r w:rsidR="00B224A5">
        <w:rPr>
          <w:rFonts w:eastAsia="Times New Roman"/>
          <w:szCs w:val="28"/>
          <w:lang w:eastAsia="ru-RU"/>
        </w:rPr>
        <w:t>сса сопровождения наставляемого. Кейс включает:</w:t>
      </w:r>
    </w:p>
    <w:p w:rsidR="00B224A5" w:rsidRDefault="00B224A5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Пояснительную записку</w:t>
      </w:r>
      <w:r w:rsidR="00F157D1">
        <w:rPr>
          <w:rFonts w:eastAsia="Times New Roman"/>
          <w:szCs w:val="28"/>
          <w:lang w:eastAsia="ru-RU"/>
        </w:rPr>
        <w:t xml:space="preserve"> с описанием цели, задач практики наставничества, а также структуру кейса</w:t>
      </w:r>
      <w:r w:rsidR="001A102C">
        <w:rPr>
          <w:rFonts w:eastAsia="Times New Roman"/>
          <w:szCs w:val="28"/>
          <w:lang w:eastAsia="ru-RU"/>
        </w:rPr>
        <w:t>, перечень приложений</w:t>
      </w:r>
      <w:r w:rsidR="00F157D1">
        <w:rPr>
          <w:rFonts w:eastAsia="Times New Roman"/>
          <w:szCs w:val="28"/>
          <w:lang w:eastAsia="ru-RU"/>
        </w:rPr>
        <w:t>.</w:t>
      </w:r>
    </w:p>
    <w:p w:rsidR="00FE52B9" w:rsidRDefault="00B224A5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Описание набора</w:t>
      </w:r>
      <w:r w:rsidR="00F157D1">
        <w:rPr>
          <w:rFonts w:eastAsia="Times New Roman"/>
          <w:szCs w:val="28"/>
          <w:lang w:eastAsia="ru-RU"/>
        </w:rPr>
        <w:t xml:space="preserve"> и способов использования</w:t>
      </w:r>
      <w:r>
        <w:rPr>
          <w:rFonts w:eastAsia="Times New Roman"/>
          <w:szCs w:val="28"/>
          <w:lang w:eastAsia="ru-RU"/>
        </w:rPr>
        <w:t xml:space="preserve"> профессиональ</w:t>
      </w:r>
      <w:r w:rsidR="00F157D1">
        <w:rPr>
          <w:rFonts w:eastAsia="Times New Roman"/>
          <w:szCs w:val="28"/>
          <w:lang w:eastAsia="ru-RU"/>
        </w:rPr>
        <w:t>ного инструментария</w:t>
      </w:r>
      <w:r w:rsidR="00FE52B9">
        <w:rPr>
          <w:rFonts w:eastAsia="Times New Roman"/>
          <w:szCs w:val="28"/>
          <w:lang w:eastAsia="ru-RU"/>
        </w:rPr>
        <w:t>, используемого наставни</w:t>
      </w:r>
      <w:r w:rsidR="001A102C">
        <w:rPr>
          <w:rFonts w:eastAsia="Times New Roman"/>
          <w:szCs w:val="28"/>
          <w:lang w:eastAsia="ru-RU"/>
        </w:rPr>
        <w:t>ческой парой/группой</w:t>
      </w:r>
      <w:r w:rsidR="00FE52B9">
        <w:rPr>
          <w:rFonts w:eastAsia="Times New Roman"/>
          <w:szCs w:val="28"/>
          <w:lang w:eastAsia="ru-RU"/>
        </w:rPr>
        <w:t>.</w:t>
      </w:r>
    </w:p>
    <w:p w:rsidR="00F157D1" w:rsidRDefault="00FE52B9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proofErr w:type="gramStart"/>
      <w:r>
        <w:rPr>
          <w:rFonts w:eastAsia="Times New Roman"/>
          <w:szCs w:val="28"/>
          <w:lang w:eastAsia="ru-RU"/>
        </w:rPr>
        <w:t>Приложения</w:t>
      </w:r>
      <w:r w:rsidR="00F157D1">
        <w:rPr>
          <w:rFonts w:eastAsia="Times New Roman"/>
          <w:szCs w:val="28"/>
          <w:lang w:eastAsia="ru-RU"/>
        </w:rPr>
        <w:t xml:space="preserve"> (диагностика</w:t>
      </w:r>
      <w:r w:rsidR="00B224A5">
        <w:rPr>
          <w:rFonts w:eastAsia="Times New Roman"/>
          <w:szCs w:val="28"/>
          <w:lang w:eastAsia="ru-RU"/>
        </w:rPr>
        <w:t xml:space="preserve"> образовательных дефицитов; ан</w:t>
      </w:r>
      <w:r w:rsidR="00F157D1">
        <w:rPr>
          <w:rFonts w:eastAsia="Times New Roman"/>
          <w:szCs w:val="28"/>
          <w:lang w:eastAsia="ru-RU"/>
        </w:rPr>
        <w:t>кеты; опросники; листы наблюдений; методические рекомендации; пособия;</w:t>
      </w:r>
      <w:r w:rsidR="00B224A5">
        <w:rPr>
          <w:rFonts w:eastAsia="Times New Roman"/>
          <w:szCs w:val="28"/>
          <w:lang w:eastAsia="ru-RU"/>
        </w:rPr>
        <w:t xml:space="preserve"> памятки;</w:t>
      </w:r>
      <w:r w:rsidR="00B224A5" w:rsidRPr="00B224A5">
        <w:rPr>
          <w:rFonts w:eastAsia="Times New Roman"/>
          <w:szCs w:val="28"/>
          <w:lang w:eastAsia="ru-RU"/>
        </w:rPr>
        <w:t xml:space="preserve"> </w:t>
      </w:r>
      <w:r w:rsidR="00B224A5">
        <w:rPr>
          <w:rFonts w:eastAsia="Times New Roman"/>
          <w:szCs w:val="28"/>
          <w:lang w:eastAsia="ru-RU"/>
        </w:rPr>
        <w:t>описание т</w:t>
      </w:r>
      <w:r w:rsidR="00B224A5" w:rsidRPr="00231EEA">
        <w:rPr>
          <w:rFonts w:eastAsia="Times New Roman"/>
          <w:szCs w:val="28"/>
          <w:lang w:eastAsia="ru-RU"/>
        </w:rPr>
        <w:t>ехник</w:t>
      </w:r>
      <w:r w:rsidR="00B224A5">
        <w:rPr>
          <w:rFonts w:eastAsia="Times New Roman"/>
          <w:szCs w:val="28"/>
          <w:lang w:eastAsia="ru-RU"/>
        </w:rPr>
        <w:t xml:space="preserve">, технологий, методик, форм </w:t>
      </w:r>
      <w:r w:rsidR="00B224A5" w:rsidRPr="00231EEA">
        <w:rPr>
          <w:rFonts w:eastAsia="Times New Roman"/>
          <w:szCs w:val="28"/>
          <w:lang w:eastAsia="ru-RU"/>
        </w:rPr>
        <w:t xml:space="preserve"> наставничества</w:t>
      </w:r>
      <w:r w:rsidR="00F157D1">
        <w:rPr>
          <w:rFonts w:eastAsia="Times New Roman"/>
          <w:szCs w:val="28"/>
          <w:lang w:eastAsia="ru-RU"/>
        </w:rPr>
        <w:t>)</w:t>
      </w:r>
      <w:r w:rsidR="00B224A5" w:rsidRPr="00231EEA">
        <w:rPr>
          <w:rFonts w:eastAsia="Times New Roman"/>
          <w:szCs w:val="28"/>
          <w:lang w:eastAsia="ru-RU"/>
        </w:rPr>
        <w:t>,</w:t>
      </w:r>
      <w:r w:rsidR="00F157D1">
        <w:rPr>
          <w:rFonts w:eastAsia="Times New Roman"/>
          <w:szCs w:val="28"/>
          <w:lang w:eastAsia="ru-RU"/>
        </w:rPr>
        <w:t xml:space="preserve">  </w:t>
      </w:r>
      <w:r w:rsidR="001A102C">
        <w:rPr>
          <w:rFonts w:eastAsia="Times New Roman"/>
          <w:szCs w:val="28"/>
          <w:lang w:eastAsia="ru-RU"/>
        </w:rPr>
        <w:t xml:space="preserve">направленные </w:t>
      </w:r>
      <w:r w:rsidR="00B224A5">
        <w:rPr>
          <w:rFonts w:eastAsia="Times New Roman"/>
          <w:szCs w:val="28"/>
          <w:lang w:eastAsia="ru-RU"/>
        </w:rPr>
        <w:t xml:space="preserve"> на </w:t>
      </w:r>
      <w:r w:rsidR="00F157D1">
        <w:rPr>
          <w:rFonts w:eastAsia="Times New Roman"/>
          <w:szCs w:val="28"/>
          <w:lang w:eastAsia="ru-RU"/>
        </w:rPr>
        <w:t xml:space="preserve">решение приоритетных задач </w:t>
      </w:r>
      <w:r>
        <w:rPr>
          <w:rFonts w:eastAsia="Times New Roman"/>
          <w:szCs w:val="28"/>
          <w:lang w:eastAsia="ru-RU"/>
        </w:rPr>
        <w:t xml:space="preserve">данной практики. </w:t>
      </w:r>
      <w:proofErr w:type="gramEnd"/>
    </w:p>
    <w:p w:rsidR="00FE52B9" w:rsidRPr="00FE52B9" w:rsidRDefault="00FE52B9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Объем – не более 10 страниц, шрифт </w:t>
      </w:r>
      <w:r>
        <w:rPr>
          <w:rFonts w:eastAsia="Times New Roman"/>
          <w:szCs w:val="28"/>
          <w:lang w:val="en-US" w:eastAsia="ru-RU"/>
        </w:rPr>
        <w:t>Times</w:t>
      </w:r>
      <w:r w:rsidRPr="00FE52B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New</w:t>
      </w:r>
      <w:r w:rsidRPr="00FE52B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Roman</w:t>
      </w:r>
      <w:r>
        <w:rPr>
          <w:rFonts w:eastAsia="Times New Roman"/>
          <w:szCs w:val="28"/>
          <w:lang w:eastAsia="ru-RU"/>
        </w:rPr>
        <w:t>, кегль 14, интервал 1.15. Объем Приложений не учитывается.</w:t>
      </w:r>
    </w:p>
    <w:p w:rsidR="004E7A47" w:rsidRPr="00231EEA" w:rsidRDefault="00231EEA" w:rsidP="000D1C98">
      <w:pPr>
        <w:pStyle w:val="a3"/>
        <w:widowControl/>
        <w:shd w:val="clear" w:color="auto" w:fill="FFFFFF"/>
        <w:spacing w:after="200" w:line="276" w:lineRule="auto"/>
        <w:ind w:left="0"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Д</w:t>
      </w:r>
      <w:r w:rsidR="004E7A47" w:rsidRPr="00231EEA">
        <w:rPr>
          <w:rFonts w:eastAsia="Times New Roman"/>
          <w:b/>
          <w:bCs/>
          <w:szCs w:val="28"/>
          <w:lang w:eastAsia="ru-RU"/>
        </w:rPr>
        <w:t xml:space="preserve">орожная </w:t>
      </w:r>
      <w:r w:rsidRPr="00231EEA">
        <w:rPr>
          <w:rFonts w:eastAsia="Times New Roman"/>
          <w:b/>
          <w:bCs/>
          <w:szCs w:val="28"/>
          <w:lang w:eastAsia="ru-RU"/>
        </w:rPr>
        <w:t>карта</w:t>
      </w:r>
      <w:r w:rsidR="00FE52B9">
        <w:rPr>
          <w:rFonts w:eastAsia="Times New Roman"/>
          <w:b/>
          <w:bCs/>
          <w:szCs w:val="28"/>
          <w:lang w:eastAsia="ru-RU"/>
        </w:rPr>
        <w:t xml:space="preserve"> образовательной организации.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 xml:space="preserve">В дорожной карте должны быть указаны </w:t>
      </w:r>
      <w:r w:rsidRPr="00B07B53">
        <w:rPr>
          <w:b/>
          <w:szCs w:val="28"/>
        </w:rPr>
        <w:t>основные сведения</w:t>
      </w:r>
      <w:r>
        <w:rPr>
          <w:szCs w:val="28"/>
        </w:rPr>
        <w:t>:  цель и задачи, ожидаемые результаты, формы презентации, этапы наставничества и содержание деятельности. Дорожная карта должна быть заверена подписью руководителя и печатью образовательной организации.</w:t>
      </w:r>
      <w:r w:rsidR="00FE52B9" w:rsidRPr="00FE52B9">
        <w:rPr>
          <w:rFonts w:eastAsia="Times New Roman"/>
          <w:szCs w:val="28"/>
          <w:lang w:eastAsia="ru-RU"/>
        </w:rPr>
        <w:t xml:space="preserve"> </w:t>
      </w:r>
      <w:r w:rsidR="00FE52B9">
        <w:rPr>
          <w:rFonts w:eastAsia="Times New Roman"/>
          <w:szCs w:val="28"/>
          <w:lang w:eastAsia="ru-RU"/>
        </w:rPr>
        <w:t xml:space="preserve">Объем – не более </w:t>
      </w:r>
      <w:r w:rsidR="0045579A">
        <w:rPr>
          <w:rFonts w:eastAsia="Times New Roman"/>
          <w:szCs w:val="28"/>
          <w:lang w:eastAsia="ru-RU"/>
        </w:rPr>
        <w:t>5</w:t>
      </w:r>
      <w:r w:rsidR="00FE52B9">
        <w:rPr>
          <w:rFonts w:eastAsia="Times New Roman"/>
          <w:szCs w:val="28"/>
          <w:lang w:eastAsia="ru-RU"/>
        </w:rPr>
        <w:t xml:space="preserve"> страниц, шрифт </w:t>
      </w:r>
      <w:r w:rsidR="00FE52B9">
        <w:rPr>
          <w:rFonts w:eastAsia="Times New Roman"/>
          <w:szCs w:val="28"/>
          <w:lang w:val="en-US" w:eastAsia="ru-RU"/>
        </w:rPr>
        <w:t>Times</w:t>
      </w:r>
      <w:r w:rsidR="00FE52B9" w:rsidRPr="00FE52B9">
        <w:rPr>
          <w:rFonts w:eastAsia="Times New Roman"/>
          <w:szCs w:val="28"/>
          <w:lang w:eastAsia="ru-RU"/>
        </w:rPr>
        <w:t xml:space="preserve"> </w:t>
      </w:r>
      <w:r w:rsidR="00FE52B9">
        <w:rPr>
          <w:rFonts w:eastAsia="Times New Roman"/>
          <w:szCs w:val="28"/>
          <w:lang w:val="en-US" w:eastAsia="ru-RU"/>
        </w:rPr>
        <w:t>New</w:t>
      </w:r>
      <w:r w:rsidR="00FE52B9" w:rsidRPr="00FE52B9">
        <w:rPr>
          <w:rFonts w:eastAsia="Times New Roman"/>
          <w:szCs w:val="28"/>
          <w:lang w:eastAsia="ru-RU"/>
        </w:rPr>
        <w:t xml:space="preserve"> </w:t>
      </w:r>
      <w:r w:rsidR="00FE52B9">
        <w:rPr>
          <w:rFonts w:eastAsia="Times New Roman"/>
          <w:szCs w:val="28"/>
          <w:lang w:val="en-US" w:eastAsia="ru-RU"/>
        </w:rPr>
        <w:t>Roman</w:t>
      </w:r>
      <w:r w:rsidR="00FE52B9">
        <w:rPr>
          <w:rFonts w:eastAsia="Times New Roman"/>
          <w:szCs w:val="28"/>
          <w:lang w:eastAsia="ru-RU"/>
        </w:rPr>
        <w:t>, кегль 14, интервал 1.15.</w:t>
      </w:r>
    </w:p>
    <w:p w:rsidR="00DC7F17" w:rsidRDefault="004E7A4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6.5.</w:t>
      </w:r>
      <w:r w:rsidR="00DC7F17">
        <w:rPr>
          <w:szCs w:val="28"/>
        </w:rPr>
        <w:t xml:space="preserve"> Экспертиза конкурсных материалов</w:t>
      </w:r>
      <w:r w:rsidR="00AC444C">
        <w:rPr>
          <w:szCs w:val="28"/>
        </w:rPr>
        <w:t xml:space="preserve"> проводится на основе предложенных критериев </w:t>
      </w:r>
      <w:r w:rsidR="00AC444C" w:rsidRPr="00AC444C">
        <w:rPr>
          <w:b/>
          <w:szCs w:val="28"/>
        </w:rPr>
        <w:t>(Приложение 2)</w:t>
      </w:r>
      <w:r w:rsidR="006C1D6A">
        <w:rPr>
          <w:b/>
          <w:szCs w:val="28"/>
        </w:rPr>
        <w:t>.</w:t>
      </w:r>
    </w:p>
    <w:p w:rsidR="004E7A47" w:rsidRDefault="00DC7F17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6.6.</w:t>
      </w:r>
      <w:r w:rsidR="004E7A47">
        <w:rPr>
          <w:szCs w:val="28"/>
        </w:rPr>
        <w:t>Конкурс проводится в 2</w:t>
      </w:r>
      <w:r w:rsidR="004E7A47" w:rsidRPr="00CE2F71">
        <w:rPr>
          <w:szCs w:val="28"/>
        </w:rPr>
        <w:t xml:space="preserve"> этапа.</w:t>
      </w:r>
    </w:p>
    <w:p w:rsidR="00DC7F17" w:rsidRDefault="004E7A4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 w:rsidRPr="00DC7F17">
        <w:rPr>
          <w:b/>
          <w:szCs w:val="28"/>
          <w:lang w:val="en-US"/>
        </w:rPr>
        <w:t>I</w:t>
      </w:r>
      <w:r w:rsidRPr="00DC7F17">
        <w:rPr>
          <w:b/>
          <w:szCs w:val="28"/>
        </w:rPr>
        <w:t xml:space="preserve"> этап</w:t>
      </w:r>
      <w:r w:rsidRPr="00E2538B">
        <w:rPr>
          <w:szCs w:val="28"/>
        </w:rPr>
        <w:t xml:space="preserve"> (муниципальный) </w:t>
      </w:r>
      <w:r w:rsidR="00B46AF7">
        <w:rPr>
          <w:szCs w:val="28"/>
        </w:rPr>
        <w:t>проходит</w:t>
      </w:r>
      <w:r w:rsidRPr="00E2538B">
        <w:rPr>
          <w:rFonts w:eastAsia="Times New Roman"/>
          <w:b/>
          <w:bCs/>
          <w:szCs w:val="28"/>
          <w:lang w:eastAsia="ru-RU"/>
        </w:rPr>
        <w:t xml:space="preserve"> с </w:t>
      </w:r>
      <w:r w:rsidR="00B46AF7">
        <w:rPr>
          <w:rFonts w:eastAsia="Times New Roman"/>
          <w:b/>
          <w:bCs/>
          <w:szCs w:val="28"/>
          <w:lang w:eastAsia="ru-RU"/>
        </w:rPr>
        <w:t>11 октября по 26 октября</w:t>
      </w:r>
      <w:r w:rsidRPr="00E2538B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B46AF7">
        <w:rPr>
          <w:rFonts w:eastAsia="Times New Roman"/>
          <w:b/>
          <w:bCs/>
          <w:szCs w:val="28"/>
          <w:lang w:eastAsia="ru-RU"/>
        </w:rPr>
        <w:t>2021  года</w:t>
      </w:r>
      <w:proofErr w:type="gramEnd"/>
      <w:r w:rsidRPr="00E2538B">
        <w:rPr>
          <w:rFonts w:eastAsia="Times New Roman"/>
          <w:bCs/>
          <w:szCs w:val="28"/>
          <w:lang w:eastAsia="ru-RU"/>
        </w:rPr>
        <w:t xml:space="preserve"> в заочной форме.</w:t>
      </w:r>
    </w:p>
    <w:p w:rsidR="00B46AF7" w:rsidRPr="00DA4BB8" w:rsidRDefault="00B46AF7" w:rsidP="000D1C98">
      <w:pPr>
        <w:spacing w:after="200" w:line="276" w:lineRule="auto"/>
        <w:ind w:firstLine="567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Муниципальный координатор Конкурса организует отбор лучших практик и направляет конкурсные материалы на региональный этап Конкурса  </w:t>
      </w:r>
      <w:r w:rsidRPr="00DA4BB8">
        <w:rPr>
          <w:rFonts w:eastAsia="Times New Roman"/>
          <w:b/>
          <w:bCs/>
          <w:szCs w:val="28"/>
          <w:lang w:eastAsia="ru-RU"/>
        </w:rPr>
        <w:t>с 27октября по 29 октября 2021 года.</w:t>
      </w:r>
    </w:p>
    <w:p w:rsidR="004E7A47" w:rsidRDefault="004E7A4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 w:rsidRPr="00DC7F17">
        <w:rPr>
          <w:b/>
          <w:szCs w:val="28"/>
          <w:lang w:val="en-US"/>
        </w:rPr>
        <w:t>II</w:t>
      </w:r>
      <w:r w:rsidRPr="00DC7F17">
        <w:rPr>
          <w:b/>
          <w:szCs w:val="28"/>
        </w:rPr>
        <w:t xml:space="preserve"> этап </w:t>
      </w:r>
      <w:r w:rsidRPr="00E2538B">
        <w:rPr>
          <w:szCs w:val="28"/>
        </w:rPr>
        <w:t xml:space="preserve">(региональный) </w:t>
      </w:r>
      <w:r w:rsidRPr="00DA4BB8">
        <w:rPr>
          <w:b/>
          <w:szCs w:val="28"/>
        </w:rPr>
        <w:t>– с</w:t>
      </w:r>
      <w:r w:rsidR="00DA4BB8" w:rsidRPr="00DA4BB8">
        <w:rPr>
          <w:b/>
          <w:szCs w:val="28"/>
        </w:rPr>
        <w:t xml:space="preserve"> 09 ноября по 12 </w:t>
      </w:r>
      <w:proofErr w:type="gramStart"/>
      <w:r w:rsidR="00DA4BB8" w:rsidRPr="00DA4BB8">
        <w:rPr>
          <w:b/>
          <w:szCs w:val="28"/>
        </w:rPr>
        <w:t xml:space="preserve">ноября </w:t>
      </w:r>
      <w:r w:rsidRPr="00E2538B">
        <w:rPr>
          <w:szCs w:val="28"/>
        </w:rPr>
        <w:t xml:space="preserve"> </w:t>
      </w:r>
      <w:r w:rsidRPr="00E2538B">
        <w:rPr>
          <w:rFonts w:eastAsia="Times New Roman"/>
          <w:b/>
          <w:bCs/>
          <w:szCs w:val="28"/>
          <w:lang w:eastAsia="ru-RU"/>
        </w:rPr>
        <w:t>2021</w:t>
      </w:r>
      <w:proofErr w:type="gramEnd"/>
      <w:r w:rsidRPr="00E2538B">
        <w:rPr>
          <w:rFonts w:eastAsia="Times New Roman"/>
          <w:b/>
          <w:bCs/>
          <w:szCs w:val="28"/>
          <w:lang w:eastAsia="ru-RU"/>
        </w:rPr>
        <w:t xml:space="preserve"> года</w:t>
      </w:r>
      <w:r w:rsidRPr="00E2538B">
        <w:rPr>
          <w:rFonts w:eastAsia="Times New Roman"/>
          <w:bCs/>
          <w:szCs w:val="28"/>
          <w:lang w:eastAsia="ru-RU"/>
        </w:rPr>
        <w:t xml:space="preserve"> в заочной </w:t>
      </w:r>
      <w:r w:rsidRPr="00E2538B">
        <w:rPr>
          <w:rFonts w:eastAsia="Times New Roman"/>
          <w:bCs/>
          <w:szCs w:val="28"/>
          <w:lang w:eastAsia="ru-RU"/>
        </w:rPr>
        <w:lastRenderedPageBreak/>
        <w:t>форме.</w:t>
      </w:r>
      <w:r w:rsidR="00B46AF7">
        <w:rPr>
          <w:rFonts w:eastAsia="Times New Roman"/>
          <w:bCs/>
          <w:szCs w:val="28"/>
          <w:lang w:eastAsia="ru-RU"/>
        </w:rPr>
        <w:t xml:space="preserve"> Жюри регионального этапа Конкурса проводит экспертизу конкурсных матери</w:t>
      </w:r>
      <w:r w:rsidR="00DA4BB8">
        <w:rPr>
          <w:rFonts w:eastAsia="Times New Roman"/>
          <w:bCs/>
          <w:szCs w:val="28"/>
          <w:lang w:eastAsia="ru-RU"/>
        </w:rPr>
        <w:t>а</w:t>
      </w:r>
      <w:r w:rsidR="00B46AF7">
        <w:rPr>
          <w:rFonts w:eastAsia="Times New Roman"/>
          <w:bCs/>
          <w:szCs w:val="28"/>
          <w:lang w:eastAsia="ru-RU"/>
        </w:rPr>
        <w:t xml:space="preserve">лов </w:t>
      </w:r>
      <w:r w:rsidR="00DA4BB8">
        <w:rPr>
          <w:rFonts w:eastAsia="Times New Roman"/>
          <w:bCs/>
          <w:szCs w:val="28"/>
          <w:lang w:eastAsia="ru-RU"/>
        </w:rPr>
        <w:t>по указанным критериям и определяет победителей.</w:t>
      </w:r>
      <w:r w:rsidR="000542F1" w:rsidRPr="000542F1">
        <w:rPr>
          <w:szCs w:val="28"/>
        </w:rPr>
        <w:t xml:space="preserve"> </w:t>
      </w:r>
      <w:r w:rsidR="000542F1">
        <w:rPr>
          <w:szCs w:val="28"/>
        </w:rPr>
        <w:t xml:space="preserve">Качественная экспертиза материалов участников Конкурса осуществляется каждым членом </w:t>
      </w:r>
      <w:r w:rsidR="001A102C">
        <w:rPr>
          <w:szCs w:val="28"/>
        </w:rPr>
        <w:t xml:space="preserve">индивидуально </w:t>
      </w:r>
      <w:r w:rsidR="000542F1">
        <w:rPr>
          <w:szCs w:val="28"/>
        </w:rPr>
        <w:t xml:space="preserve"> и представляет собой среднее арифметическое из оценок от 0 до 5 баллов по базовым для всех номинаций критериям. Решение жюри в каждой номинации формируется, исходя из общего количества набранных баллов, по итогам голосования членов жюри.</w:t>
      </w:r>
    </w:p>
    <w:p w:rsidR="00DC7F17" w:rsidRPr="00E2538B" w:rsidRDefault="00DC7F17" w:rsidP="000D1C98">
      <w:pPr>
        <w:spacing w:after="200" w:line="276" w:lineRule="auto"/>
        <w:ind w:firstLine="567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Все муниципальные  практики наставничества, прошедшие региональную экспертизу, будут размещены на официальном сайте ПК ИРО</w:t>
      </w:r>
      <w:r w:rsidRPr="00DC7F17">
        <w:t xml:space="preserve"> </w:t>
      </w:r>
      <w:hyperlink r:id="rId8" w:history="1">
        <w:r w:rsidRPr="001C6D27">
          <w:rPr>
            <w:rStyle w:val="a4"/>
            <w:rFonts w:eastAsia="Times New Roman"/>
            <w:bCs/>
            <w:szCs w:val="28"/>
            <w:lang w:eastAsia="ru-RU"/>
          </w:rPr>
          <w:t>https://pkiro.ru/</w:t>
        </w:r>
      </w:hyperlink>
      <w:r>
        <w:rPr>
          <w:rFonts w:eastAsia="Times New Roman"/>
          <w:bCs/>
          <w:szCs w:val="28"/>
          <w:lang w:eastAsia="ru-RU"/>
        </w:rPr>
        <w:t xml:space="preserve">  в разделе «Региональный наставнический центр»</w:t>
      </w:r>
      <w:r w:rsidRPr="00DC7F17">
        <w:t xml:space="preserve"> </w:t>
      </w:r>
      <w:hyperlink r:id="rId9" w:history="1">
        <w:r w:rsidRPr="001C6D27">
          <w:rPr>
            <w:rStyle w:val="a4"/>
            <w:rFonts w:eastAsia="Times New Roman"/>
            <w:bCs/>
            <w:szCs w:val="28"/>
            <w:lang w:eastAsia="ru-RU"/>
          </w:rPr>
          <w:t>https://pkiro.ru/activities/proekty/regionalnyj-nastavnicheskij-czentr-primorskogo-kraya/</w:t>
        </w:r>
      </w:hyperlink>
      <w:r>
        <w:rPr>
          <w:rFonts w:eastAsia="Times New Roman"/>
          <w:bCs/>
          <w:szCs w:val="28"/>
          <w:lang w:eastAsia="ru-RU"/>
        </w:rPr>
        <w:t xml:space="preserve">  </w:t>
      </w:r>
    </w:p>
    <w:p w:rsidR="004E7A47" w:rsidRPr="00E2538B" w:rsidRDefault="004E7A47" w:rsidP="000D1C98">
      <w:pPr>
        <w:shd w:val="clear" w:color="auto" w:fill="FFFFFF"/>
        <w:spacing w:before="75" w:after="200" w:line="276" w:lineRule="auto"/>
        <w:ind w:firstLine="567"/>
        <w:rPr>
          <w:rFonts w:eastAsia="Times New Roman"/>
          <w:szCs w:val="28"/>
          <w:lang w:eastAsia="ru-RU"/>
        </w:rPr>
      </w:pPr>
      <w:r w:rsidRPr="00E2538B">
        <w:rPr>
          <w:rFonts w:eastAsia="Times New Roman"/>
          <w:bCs/>
          <w:szCs w:val="28"/>
          <w:lang w:eastAsia="ru-RU"/>
        </w:rPr>
        <w:t>Лучшие практики наставничества, в том числе и победителей регионального этапа конкурса</w:t>
      </w:r>
      <w:r w:rsidR="00B46AF7">
        <w:rPr>
          <w:rFonts w:eastAsia="Times New Roman"/>
          <w:bCs/>
          <w:szCs w:val="28"/>
          <w:lang w:eastAsia="ru-RU"/>
        </w:rPr>
        <w:t>,</w:t>
      </w:r>
      <w:r w:rsidRPr="00E2538B">
        <w:rPr>
          <w:rFonts w:eastAsia="Times New Roman"/>
          <w:bCs/>
          <w:szCs w:val="28"/>
          <w:lang w:eastAsia="ru-RU"/>
        </w:rPr>
        <w:t xml:space="preserve"> будут представлены  на </w:t>
      </w:r>
      <w:r w:rsidRPr="00E2538B">
        <w:rPr>
          <w:rFonts w:eastAsia="Times New Roman"/>
          <w:b/>
          <w:bCs/>
          <w:szCs w:val="28"/>
          <w:lang w:eastAsia="ru-RU"/>
        </w:rPr>
        <w:t>Кра</w:t>
      </w:r>
      <w:r w:rsidR="00B46AF7">
        <w:rPr>
          <w:rFonts w:eastAsia="Times New Roman"/>
          <w:b/>
          <w:bCs/>
          <w:szCs w:val="28"/>
          <w:lang w:eastAsia="ru-RU"/>
        </w:rPr>
        <w:t xml:space="preserve">евом фестивале наставничества </w:t>
      </w:r>
      <w:r w:rsidR="00DA4BB8">
        <w:rPr>
          <w:rFonts w:eastAsia="Times New Roman"/>
          <w:b/>
          <w:bCs/>
          <w:szCs w:val="28"/>
          <w:lang w:eastAsia="ru-RU"/>
        </w:rPr>
        <w:t>03 декабря</w:t>
      </w:r>
      <w:r w:rsidRPr="00E2538B">
        <w:rPr>
          <w:rFonts w:eastAsia="Times New Roman"/>
          <w:b/>
          <w:bCs/>
          <w:szCs w:val="28"/>
          <w:lang w:eastAsia="ru-RU"/>
        </w:rPr>
        <w:t xml:space="preserve"> 2021 года в очной форме</w:t>
      </w:r>
      <w:r w:rsidRPr="00E2538B">
        <w:rPr>
          <w:rFonts w:eastAsia="Times New Roman"/>
          <w:szCs w:val="28"/>
          <w:lang w:eastAsia="ru-RU"/>
        </w:rPr>
        <w:t xml:space="preserve">. </w:t>
      </w:r>
    </w:p>
    <w:p w:rsidR="004E7A47" w:rsidRPr="00E2538B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E2538B">
        <w:rPr>
          <w:b/>
          <w:szCs w:val="28"/>
        </w:rPr>
        <w:t>7. Требования к заявочному пакету документов</w:t>
      </w:r>
    </w:p>
    <w:p w:rsidR="00FB345C" w:rsidRPr="00E2538B" w:rsidRDefault="004E7A47" w:rsidP="000D1C98">
      <w:pPr>
        <w:spacing w:after="200" w:line="276" w:lineRule="auto"/>
        <w:ind w:firstLine="567"/>
        <w:rPr>
          <w:szCs w:val="28"/>
        </w:rPr>
      </w:pPr>
      <w:r w:rsidRPr="00E2538B">
        <w:rPr>
          <w:szCs w:val="28"/>
        </w:rPr>
        <w:t xml:space="preserve">7.1. В оргкомитет </w:t>
      </w:r>
      <w:r w:rsidR="00DC7F17">
        <w:rPr>
          <w:szCs w:val="28"/>
        </w:rPr>
        <w:t xml:space="preserve">Конкурса </w:t>
      </w:r>
      <w:r w:rsidR="00FB345C">
        <w:rPr>
          <w:szCs w:val="28"/>
        </w:rPr>
        <w:t xml:space="preserve">конкурсные материалы участников </w:t>
      </w:r>
      <w:r w:rsidR="00DC7F17">
        <w:rPr>
          <w:szCs w:val="28"/>
        </w:rPr>
        <w:t>от муниципал</w:t>
      </w:r>
      <w:r w:rsidR="002E69AC">
        <w:rPr>
          <w:szCs w:val="28"/>
        </w:rPr>
        <w:t xml:space="preserve">ьного координатора </w:t>
      </w:r>
      <w:r w:rsidR="00DC7F17">
        <w:rPr>
          <w:szCs w:val="28"/>
        </w:rPr>
        <w:t xml:space="preserve"> </w:t>
      </w:r>
      <w:r w:rsidR="00FB345C">
        <w:rPr>
          <w:szCs w:val="28"/>
        </w:rPr>
        <w:t>предоставляются общим пакетом по установленной форме</w:t>
      </w:r>
      <w:r w:rsidR="00DC7F17">
        <w:rPr>
          <w:szCs w:val="28"/>
        </w:rPr>
        <w:t xml:space="preserve"> </w:t>
      </w:r>
      <w:r w:rsidR="00DC7F17" w:rsidRPr="00AC444C">
        <w:rPr>
          <w:b/>
          <w:szCs w:val="28"/>
        </w:rPr>
        <w:t xml:space="preserve">(Приложение </w:t>
      </w:r>
      <w:r w:rsidR="00AC444C" w:rsidRPr="00AC444C">
        <w:rPr>
          <w:b/>
          <w:szCs w:val="28"/>
        </w:rPr>
        <w:t>3</w:t>
      </w:r>
      <w:r w:rsidR="00DC7F17" w:rsidRPr="00AC444C">
        <w:rPr>
          <w:b/>
          <w:szCs w:val="28"/>
        </w:rPr>
        <w:t>)</w:t>
      </w:r>
      <w:r w:rsidR="00FB345C">
        <w:rPr>
          <w:szCs w:val="28"/>
        </w:rPr>
        <w:t xml:space="preserve">  в соответствии с  описанными</w:t>
      </w:r>
      <w:r w:rsidR="00DC7F17">
        <w:rPr>
          <w:szCs w:val="28"/>
        </w:rPr>
        <w:t xml:space="preserve"> требованиями </w:t>
      </w:r>
      <w:proofErr w:type="gramStart"/>
      <w:r w:rsidR="00DC7F17">
        <w:rPr>
          <w:szCs w:val="28"/>
        </w:rPr>
        <w:t>п</w:t>
      </w:r>
      <w:proofErr w:type="gramEnd"/>
      <w:r w:rsidR="00DC7F17">
        <w:rPr>
          <w:szCs w:val="28"/>
        </w:rPr>
        <w:t xml:space="preserve"> 6.4.</w:t>
      </w:r>
    </w:p>
    <w:p w:rsidR="002E69AC" w:rsidRDefault="004E7A47" w:rsidP="000D1C98">
      <w:pPr>
        <w:spacing w:after="200" w:line="276" w:lineRule="auto"/>
        <w:ind w:firstLine="567"/>
        <w:rPr>
          <w:rFonts w:eastAsiaTheme="minorHAnsi"/>
          <w:szCs w:val="28"/>
        </w:rPr>
      </w:pPr>
      <w:r w:rsidRPr="00E2538B">
        <w:rPr>
          <w:szCs w:val="28"/>
        </w:rPr>
        <w:t xml:space="preserve">7.2.Материалы принимаются </w:t>
      </w:r>
      <w:r w:rsidR="00DC7F17">
        <w:rPr>
          <w:szCs w:val="28"/>
        </w:rPr>
        <w:t xml:space="preserve">координатором Конкурса </w:t>
      </w:r>
      <w:r w:rsidRPr="00E2538B">
        <w:rPr>
          <w:szCs w:val="28"/>
        </w:rPr>
        <w:t xml:space="preserve"> в электронном виде </w:t>
      </w:r>
      <w:r w:rsidR="00FB345C" w:rsidRPr="00DA4BB8">
        <w:rPr>
          <w:rFonts w:eastAsia="Times New Roman"/>
          <w:b/>
          <w:bCs/>
          <w:szCs w:val="28"/>
          <w:lang w:eastAsia="ru-RU"/>
        </w:rPr>
        <w:t>с 27октября по 29 октября 2021 года.</w:t>
      </w:r>
      <w:r w:rsidR="000D1C98">
        <w:rPr>
          <w:rFonts w:eastAsia="Times New Roman"/>
          <w:b/>
          <w:bCs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</w:t>
      </w:r>
      <w:r w:rsidRPr="00E2538B">
        <w:rPr>
          <w:rFonts w:eastAsia="Times New Roman"/>
          <w:szCs w:val="28"/>
          <w:lang w:eastAsia="ru-RU"/>
        </w:rPr>
        <w:t xml:space="preserve">Прием конкурсной документации осуществляет </w:t>
      </w:r>
      <w:proofErr w:type="spellStart"/>
      <w:r w:rsidRPr="00E2538B">
        <w:rPr>
          <w:rFonts w:eastAsia="Times New Roman"/>
          <w:szCs w:val="28"/>
          <w:lang w:eastAsia="ru-RU"/>
        </w:rPr>
        <w:t>Сеничева</w:t>
      </w:r>
      <w:proofErr w:type="spellEnd"/>
      <w:r w:rsidRPr="00E2538B">
        <w:rPr>
          <w:rFonts w:eastAsia="Times New Roman"/>
          <w:szCs w:val="28"/>
          <w:lang w:eastAsia="ru-RU"/>
        </w:rPr>
        <w:t xml:space="preserve"> Юлия Алексеевна, </w:t>
      </w:r>
      <w:r w:rsidR="00DC7F17">
        <w:rPr>
          <w:rFonts w:eastAsia="Times New Roman"/>
          <w:szCs w:val="28"/>
          <w:lang w:eastAsia="ru-RU"/>
        </w:rPr>
        <w:t xml:space="preserve">Координатор Конкурса, </w:t>
      </w:r>
      <w:r w:rsidRPr="00E2538B">
        <w:rPr>
          <w:rFonts w:eastAsia="Times New Roman"/>
          <w:szCs w:val="28"/>
          <w:lang w:eastAsia="ru-RU"/>
        </w:rPr>
        <w:t xml:space="preserve">доцент </w:t>
      </w:r>
      <w:r w:rsidR="00FB345C">
        <w:rPr>
          <w:rFonts w:eastAsia="Times New Roman"/>
          <w:szCs w:val="28"/>
          <w:lang w:eastAsia="ru-RU"/>
        </w:rPr>
        <w:t xml:space="preserve">ЦНППМ </w:t>
      </w:r>
      <w:r w:rsidRPr="00E2538B">
        <w:rPr>
          <w:rFonts w:eastAsia="Times New Roman"/>
          <w:szCs w:val="28"/>
          <w:lang w:eastAsia="ru-RU"/>
        </w:rPr>
        <w:t>ПК ИРО, руководитель Регионального наставнического центра.</w:t>
      </w:r>
      <w:r>
        <w:rPr>
          <w:rFonts w:eastAsia="Times New Roman"/>
          <w:szCs w:val="28"/>
          <w:lang w:eastAsia="ru-RU"/>
        </w:rPr>
        <w:t xml:space="preserve"> </w:t>
      </w:r>
      <w:r w:rsidR="002E69AC">
        <w:rPr>
          <w:rFonts w:eastAsia="Times New Roman"/>
          <w:szCs w:val="28"/>
          <w:lang w:eastAsia="ru-RU"/>
        </w:rPr>
        <w:t>Электронный адрес</w:t>
      </w:r>
      <w:r w:rsidR="00DC7F17">
        <w:rPr>
          <w:rFonts w:eastAsia="Times New Roman"/>
          <w:szCs w:val="28"/>
          <w:lang w:eastAsia="ru-RU"/>
        </w:rPr>
        <w:t xml:space="preserve"> </w:t>
      </w:r>
      <w:r w:rsidRPr="00E2538B">
        <w:rPr>
          <w:rFonts w:eastAsia="Times New Roman"/>
          <w:szCs w:val="28"/>
          <w:lang w:eastAsia="ru-RU"/>
        </w:rPr>
        <w:t xml:space="preserve">для приема </w:t>
      </w:r>
      <w:r w:rsidR="000D1C98">
        <w:rPr>
          <w:rFonts w:eastAsia="Times New Roman"/>
          <w:szCs w:val="28"/>
          <w:lang w:val="en-US" w:eastAsia="ru-RU"/>
        </w:rPr>
        <w:t xml:space="preserve"> </w:t>
      </w:r>
      <w:r w:rsidRPr="00937C47">
        <w:rPr>
          <w:rFonts w:eastAsia="Times New Roman"/>
          <w:color w:val="FF0000"/>
          <w:szCs w:val="28"/>
          <w:lang w:eastAsia="ru-RU"/>
        </w:rPr>
        <w:t xml:space="preserve">конкурсных работ </w:t>
      </w:r>
      <w:hyperlink r:id="rId10" w:history="1">
        <w:r w:rsidR="000D1C98" w:rsidRPr="00827B69">
          <w:rPr>
            <w:rStyle w:val="a4"/>
            <w:rFonts w:eastAsiaTheme="minorHAnsi"/>
            <w:szCs w:val="28"/>
            <w:lang w:val="en-US"/>
          </w:rPr>
          <w:t>yasen65@mail.ru</w:t>
        </w:r>
      </w:hyperlink>
      <w:r w:rsidR="002E69AC">
        <w:rPr>
          <w:rFonts w:eastAsiaTheme="minorHAnsi"/>
          <w:szCs w:val="28"/>
        </w:rPr>
        <w:t xml:space="preserve"> </w:t>
      </w:r>
    </w:p>
    <w:p w:rsidR="004E7A47" w:rsidRPr="00E2538B" w:rsidRDefault="004E7A47" w:rsidP="000D1C98">
      <w:pPr>
        <w:widowControl/>
        <w:spacing w:after="200" w:line="276" w:lineRule="auto"/>
        <w:ind w:firstLine="567"/>
        <w:rPr>
          <w:szCs w:val="28"/>
        </w:rPr>
      </w:pPr>
      <w:r w:rsidRPr="00E2538B">
        <w:rPr>
          <w:szCs w:val="28"/>
        </w:rPr>
        <w:t xml:space="preserve">7.3. </w:t>
      </w:r>
      <w:r w:rsidR="00937C47" w:rsidRPr="00937C47">
        <w:rPr>
          <w:szCs w:val="28"/>
        </w:rPr>
        <w:t>Участники Конкурса</w:t>
      </w:r>
      <w:r w:rsidR="00937C47">
        <w:rPr>
          <w:szCs w:val="28"/>
        </w:rPr>
        <w:t xml:space="preserve"> дают согласие на обработку персональных данных в соответствии со ст. 6, 9 ФЗ № 152  «О персональных данных» от 27.07.2006 по установленной форме </w:t>
      </w:r>
      <w:r w:rsidR="00937C47" w:rsidRPr="00937C47">
        <w:rPr>
          <w:b/>
          <w:szCs w:val="28"/>
        </w:rPr>
        <w:t>(Приложение 4).</w:t>
      </w:r>
      <w:r w:rsidR="00937C47">
        <w:rPr>
          <w:szCs w:val="28"/>
        </w:rPr>
        <w:t xml:space="preserve"> </w:t>
      </w:r>
      <w:r w:rsidRPr="00E2538B">
        <w:rPr>
          <w:szCs w:val="28"/>
        </w:rPr>
        <w:t xml:space="preserve">Материалы, оформленные с нарушением настоящего положения, к рассмотрению не принимаются. Представленные на Конкурс материалы </w:t>
      </w:r>
      <w:r>
        <w:rPr>
          <w:szCs w:val="28"/>
        </w:rPr>
        <w:t xml:space="preserve">не рецензируются и не возвращаются участникам. Организатор </w:t>
      </w:r>
      <w:r w:rsidR="00E46861">
        <w:rPr>
          <w:szCs w:val="28"/>
        </w:rPr>
        <w:t xml:space="preserve">конкурса не </w:t>
      </w:r>
      <w:proofErr w:type="gramStart"/>
      <w:r w:rsidR="00E46861">
        <w:rPr>
          <w:szCs w:val="28"/>
        </w:rPr>
        <w:t>предоставляет отчет</w:t>
      </w:r>
      <w:proofErr w:type="gramEnd"/>
      <w:r>
        <w:rPr>
          <w:szCs w:val="28"/>
        </w:rPr>
        <w:t xml:space="preserve"> участникам об использовании конкурсных работ</w:t>
      </w:r>
      <w:r w:rsidRPr="00E2538B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jc w:val="center"/>
        <w:rPr>
          <w:b/>
          <w:szCs w:val="28"/>
        </w:rPr>
      </w:pPr>
      <w:r w:rsidRPr="00CE2F71">
        <w:rPr>
          <w:b/>
          <w:szCs w:val="28"/>
        </w:rPr>
        <w:t>8. Подведение итогов конкурса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t xml:space="preserve">8.1. По итогам </w:t>
      </w:r>
      <w:r>
        <w:rPr>
          <w:szCs w:val="28"/>
        </w:rPr>
        <w:t>К</w:t>
      </w:r>
      <w:r w:rsidRPr="00CE2F71">
        <w:rPr>
          <w:szCs w:val="28"/>
        </w:rPr>
        <w:t xml:space="preserve">онкурса оргкомитет выдвигает </w:t>
      </w:r>
      <w:r>
        <w:rPr>
          <w:szCs w:val="28"/>
        </w:rPr>
        <w:t xml:space="preserve">конкурсные работы </w:t>
      </w:r>
      <w:r w:rsidRPr="00CE2F71">
        <w:rPr>
          <w:szCs w:val="28"/>
        </w:rPr>
        <w:t xml:space="preserve"> на присуждение статуса победителя </w:t>
      </w:r>
      <w:r w:rsidR="00E46861">
        <w:rPr>
          <w:szCs w:val="28"/>
        </w:rPr>
        <w:t>в</w:t>
      </w:r>
      <w:r w:rsidRPr="00CE2F71">
        <w:rPr>
          <w:szCs w:val="28"/>
        </w:rPr>
        <w:t xml:space="preserve"> каждой номинаци</w:t>
      </w:r>
      <w:r>
        <w:rPr>
          <w:szCs w:val="28"/>
        </w:rPr>
        <w:t>и</w:t>
      </w:r>
      <w:r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ind w:firstLine="567"/>
        <w:rPr>
          <w:szCs w:val="28"/>
        </w:rPr>
      </w:pPr>
      <w:r w:rsidRPr="00CE2F71">
        <w:rPr>
          <w:szCs w:val="28"/>
        </w:rPr>
        <w:lastRenderedPageBreak/>
        <w:t xml:space="preserve">8.2. Перечень </w:t>
      </w:r>
      <w:r>
        <w:rPr>
          <w:szCs w:val="28"/>
        </w:rPr>
        <w:t xml:space="preserve">работ </w:t>
      </w:r>
      <w:r w:rsidRPr="00CE2F71">
        <w:rPr>
          <w:szCs w:val="28"/>
        </w:rPr>
        <w:t xml:space="preserve">победителей </w:t>
      </w:r>
      <w:r>
        <w:rPr>
          <w:szCs w:val="28"/>
        </w:rPr>
        <w:t>К</w:t>
      </w:r>
      <w:r w:rsidRPr="00CE2F71">
        <w:rPr>
          <w:szCs w:val="28"/>
        </w:rPr>
        <w:t xml:space="preserve">онкурса утверждается приказом </w:t>
      </w:r>
      <w:r>
        <w:rPr>
          <w:szCs w:val="28"/>
        </w:rPr>
        <w:t>ректора ПК ИРО</w:t>
      </w:r>
      <w:r w:rsidR="00C31994">
        <w:rPr>
          <w:szCs w:val="28"/>
        </w:rPr>
        <w:t xml:space="preserve"> и публикуется на сайте ПК ИРО</w:t>
      </w:r>
      <w:r w:rsidRPr="00CE2F71">
        <w:rPr>
          <w:szCs w:val="28"/>
        </w:rPr>
        <w:t>.</w:t>
      </w:r>
    </w:p>
    <w:p w:rsidR="004E7A47" w:rsidRDefault="000D1C98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8.3. Участники Конкурса получа</w:t>
      </w:r>
      <w:r w:rsidR="004E7A47" w:rsidRPr="00CE2F71">
        <w:rPr>
          <w:szCs w:val="28"/>
        </w:rPr>
        <w:t>т сертификаты</w:t>
      </w:r>
      <w:r w:rsidR="004E7A47">
        <w:rPr>
          <w:szCs w:val="28"/>
        </w:rPr>
        <w:t xml:space="preserve"> участия</w:t>
      </w:r>
      <w:r w:rsidR="00C31994">
        <w:rPr>
          <w:szCs w:val="28"/>
        </w:rPr>
        <w:t xml:space="preserve"> в инновационной деятельности в рамках реализации Региональной целевой модели наставничества</w:t>
      </w:r>
      <w:r w:rsidR="004E7A47" w:rsidRPr="00CE2F71">
        <w:rPr>
          <w:szCs w:val="28"/>
        </w:rPr>
        <w:t>.</w:t>
      </w:r>
    </w:p>
    <w:p w:rsidR="00C31994" w:rsidRDefault="00C31994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8.4.  Участники, представившие практики наставничества в очном формате в рамках Краевого фестиваля, получат сертификаты участия с указанием очной формы трансляции педагогического опыта/инновационных практик.</w:t>
      </w:r>
    </w:p>
    <w:p w:rsidR="004E7A47" w:rsidRPr="00CE2F71" w:rsidRDefault="00C31994" w:rsidP="000D1C98">
      <w:pPr>
        <w:spacing w:after="200" w:line="276" w:lineRule="auto"/>
        <w:ind w:firstLine="567"/>
        <w:rPr>
          <w:szCs w:val="28"/>
        </w:rPr>
      </w:pPr>
      <w:r>
        <w:rPr>
          <w:szCs w:val="28"/>
        </w:rPr>
        <w:t>8.5</w:t>
      </w:r>
      <w:r w:rsidR="004E7A47" w:rsidRPr="00CE2F71">
        <w:rPr>
          <w:szCs w:val="28"/>
        </w:rPr>
        <w:t>. Участники, занявшие с 1</w:t>
      </w:r>
      <w:r w:rsidR="004E7A47">
        <w:rPr>
          <w:szCs w:val="28"/>
        </w:rPr>
        <w:t>-го</w:t>
      </w:r>
      <w:r w:rsidR="004E7A47" w:rsidRPr="00CE2F71">
        <w:rPr>
          <w:szCs w:val="28"/>
        </w:rPr>
        <w:t xml:space="preserve"> по 3</w:t>
      </w:r>
      <w:r w:rsidR="004E7A47">
        <w:rPr>
          <w:szCs w:val="28"/>
        </w:rPr>
        <w:t>-е</w:t>
      </w:r>
      <w:r w:rsidR="004E7A47" w:rsidRPr="00CE2F71">
        <w:rPr>
          <w:szCs w:val="28"/>
        </w:rPr>
        <w:t xml:space="preserve"> место в итоговом рейтинге в каждой номинации, </w:t>
      </w:r>
      <w:r>
        <w:rPr>
          <w:szCs w:val="28"/>
        </w:rPr>
        <w:t xml:space="preserve">становятся победителями, </w:t>
      </w:r>
      <w:r w:rsidR="000D1C98">
        <w:rPr>
          <w:szCs w:val="28"/>
        </w:rPr>
        <w:t>награждаются дипломами</w:t>
      </w:r>
      <w:r w:rsidR="004E7A47" w:rsidRPr="00CE2F71">
        <w:rPr>
          <w:szCs w:val="28"/>
        </w:rPr>
        <w:t xml:space="preserve"> </w:t>
      </w:r>
      <w:r w:rsidR="000D1C98">
        <w:rPr>
          <w:szCs w:val="28"/>
        </w:rPr>
        <w:t>и благодарственными</w:t>
      </w:r>
      <w:r w:rsidR="004E7A47">
        <w:rPr>
          <w:szCs w:val="28"/>
        </w:rPr>
        <w:t xml:space="preserve"> письма</w:t>
      </w:r>
      <w:r w:rsidR="000D1C98">
        <w:rPr>
          <w:szCs w:val="28"/>
        </w:rPr>
        <w:t>ми</w:t>
      </w:r>
      <w:r w:rsidR="004E7A47" w:rsidRPr="00CE2F71">
        <w:rPr>
          <w:szCs w:val="28"/>
        </w:rPr>
        <w:t>.</w:t>
      </w:r>
    </w:p>
    <w:p w:rsidR="004E7A47" w:rsidRPr="00CE2F71" w:rsidRDefault="004E7A47" w:rsidP="000D1C98">
      <w:pPr>
        <w:spacing w:after="200" w:line="276" w:lineRule="auto"/>
        <w:rPr>
          <w:szCs w:val="28"/>
        </w:rPr>
      </w:pPr>
    </w:p>
    <w:p w:rsidR="00CE50ED" w:rsidRDefault="004E7A47" w:rsidP="000D1C98">
      <w:pPr>
        <w:spacing w:after="200" w:line="276" w:lineRule="auto"/>
        <w:jc w:val="right"/>
        <w:rPr>
          <w:b/>
          <w:szCs w:val="28"/>
        </w:rPr>
      </w:pPr>
      <w:r>
        <w:rPr>
          <w:szCs w:val="28"/>
        </w:rPr>
        <w:br w:type="page"/>
      </w:r>
      <w:r w:rsidR="00CE50ED" w:rsidRPr="00CE50ED">
        <w:rPr>
          <w:b/>
          <w:szCs w:val="28"/>
        </w:rPr>
        <w:lastRenderedPageBreak/>
        <w:t xml:space="preserve">Приложение 1. </w:t>
      </w:r>
    </w:p>
    <w:p w:rsidR="00E14816" w:rsidRPr="00CE50ED" w:rsidRDefault="00CE50ED" w:rsidP="00CE50ED">
      <w:pPr>
        <w:jc w:val="center"/>
        <w:rPr>
          <w:b/>
          <w:szCs w:val="28"/>
        </w:rPr>
      </w:pPr>
      <w:r w:rsidRPr="00CE50ED">
        <w:rPr>
          <w:b/>
          <w:szCs w:val="28"/>
        </w:rPr>
        <w:t>Заявка</w:t>
      </w:r>
    </w:p>
    <w:p w:rsidR="00CE50ED" w:rsidRDefault="00CE50ED" w:rsidP="00CE50ED">
      <w:pPr>
        <w:jc w:val="right"/>
        <w:rPr>
          <w:szCs w:val="28"/>
        </w:rPr>
      </w:pPr>
    </w:p>
    <w:p w:rsid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Координатору Регионального конкурса</w:t>
      </w:r>
    </w:p>
    <w:p w:rsid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практик наставничества </w:t>
      </w:r>
    </w:p>
    <w:p w:rsidR="00CE50ED" w:rsidRPr="00CE50ED" w:rsidRDefault="00CE50ED" w:rsidP="00CE50ED">
      <w:pPr>
        <w:widowControl/>
        <w:spacing w:line="276" w:lineRule="auto"/>
        <w:jc w:val="right"/>
        <w:rPr>
          <w:rFonts w:eastAsiaTheme="minorHAnsi"/>
          <w:szCs w:val="28"/>
        </w:rPr>
      </w:pPr>
      <w:proofErr w:type="spellStart"/>
      <w:r>
        <w:rPr>
          <w:rFonts w:eastAsiaTheme="minorHAnsi"/>
          <w:szCs w:val="28"/>
        </w:rPr>
        <w:t>Сеничевой</w:t>
      </w:r>
      <w:proofErr w:type="spellEnd"/>
      <w:r>
        <w:rPr>
          <w:rFonts w:eastAsiaTheme="minorHAnsi"/>
          <w:szCs w:val="28"/>
        </w:rPr>
        <w:t xml:space="preserve"> Юлии Алексеевне</w:t>
      </w: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ФИО, должность, место работы, </w:t>
      </w: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квалификационная категория (если есть), </w:t>
      </w: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опыт наставничества (если есть) </w:t>
      </w:r>
    </w:p>
    <w:p w:rsidR="00CE50ED" w:rsidRP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t>электронный адрес, моб.  телефон заявителя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P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  <w:r w:rsidRPr="00CE50ED">
        <w:rPr>
          <w:rFonts w:eastAsiaTheme="minorHAnsi"/>
          <w:szCs w:val="28"/>
        </w:rPr>
        <w:t>Заявка.</w:t>
      </w:r>
    </w:p>
    <w:p w:rsidR="00CE50ED" w:rsidRPr="00CE50ED" w:rsidRDefault="00CE50ED" w:rsidP="00CE50ED">
      <w:pPr>
        <w:widowControl/>
        <w:spacing w:after="200" w:line="276" w:lineRule="auto"/>
        <w:jc w:val="left"/>
        <w:rPr>
          <w:rFonts w:eastAsiaTheme="minorHAnsi"/>
          <w:szCs w:val="28"/>
        </w:rPr>
      </w:pPr>
      <w:r w:rsidRPr="00CE50ED">
        <w:rPr>
          <w:rFonts w:eastAsiaTheme="minorHAnsi"/>
          <w:szCs w:val="28"/>
        </w:rPr>
        <w:tab/>
        <w:t xml:space="preserve">Прошу </w:t>
      </w:r>
      <w:r>
        <w:rPr>
          <w:rFonts w:eastAsiaTheme="minorHAnsi"/>
          <w:szCs w:val="28"/>
        </w:rPr>
        <w:t xml:space="preserve"> рассмотреть</w:t>
      </w:r>
      <w:r w:rsidRPr="00CE50E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мою кандидатуру для участия  в работе  жюри Регионального конкурса </w:t>
      </w:r>
      <w:r w:rsidRPr="00CE50ED">
        <w:rPr>
          <w:rFonts w:eastAsiaTheme="minorHAnsi"/>
          <w:szCs w:val="28"/>
        </w:rPr>
        <w:t xml:space="preserve"> практик наставничества.</w:t>
      </w:r>
    </w:p>
    <w:p w:rsidR="00CE50ED" w:rsidRP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Дата                                                                    Подпись 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right"/>
        <w:rPr>
          <w:rFonts w:eastAsiaTheme="minorHAnsi"/>
          <w:szCs w:val="28"/>
        </w:rPr>
      </w:pPr>
      <w:r>
        <w:rPr>
          <w:rFonts w:eastAsiaTheme="minorHAnsi"/>
          <w:szCs w:val="28"/>
        </w:rPr>
        <w:lastRenderedPageBreak/>
        <w:t xml:space="preserve">Приложение 2. </w:t>
      </w:r>
    </w:p>
    <w:p w:rsidR="00CE50ED" w:rsidRDefault="00E23C89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>Базовые к</w:t>
      </w:r>
      <w:r w:rsidR="00CE50ED" w:rsidRPr="00CE50ED">
        <w:rPr>
          <w:rFonts w:eastAsiaTheme="minorHAnsi"/>
          <w:b/>
          <w:szCs w:val="28"/>
        </w:rPr>
        <w:t xml:space="preserve">ритерии </w:t>
      </w:r>
      <w:r w:rsidR="00CE50ED">
        <w:rPr>
          <w:rFonts w:eastAsiaTheme="minorHAnsi"/>
          <w:b/>
          <w:szCs w:val="28"/>
        </w:rPr>
        <w:t>оценки конкурсных</w:t>
      </w:r>
      <w:r w:rsidR="00CE50ED" w:rsidRPr="00CE50ED">
        <w:rPr>
          <w:rFonts w:eastAsiaTheme="minorHAnsi"/>
          <w:b/>
          <w:szCs w:val="28"/>
        </w:rPr>
        <w:t xml:space="preserve"> материалов</w:t>
      </w:r>
      <w:r w:rsidR="00CE50ED">
        <w:rPr>
          <w:rFonts w:eastAsiaTheme="minorHAnsi"/>
          <w:b/>
          <w:szCs w:val="28"/>
        </w:rPr>
        <w:t>.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0542F1">
        <w:rPr>
          <w:sz w:val="28"/>
          <w:szCs w:val="28"/>
        </w:rPr>
        <w:t xml:space="preserve">озможность тиражирования практики – 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0542F1">
        <w:rPr>
          <w:sz w:val="28"/>
          <w:szCs w:val="28"/>
        </w:rPr>
        <w:t xml:space="preserve">озможность масштабирования практики – в практике может быть увеличено количество участников без изменения качества результата;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="000542F1">
        <w:rPr>
          <w:sz w:val="28"/>
          <w:szCs w:val="28"/>
        </w:rPr>
        <w:t xml:space="preserve">етодическое обеспечение практики – наличие методических и нормативных документов, описывающих практику в организации/проекте; </w:t>
      </w:r>
    </w:p>
    <w:p w:rsidR="000542F1" w:rsidRDefault="00E23C89" w:rsidP="000542F1">
      <w:pPr>
        <w:pStyle w:val="Default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542F1">
        <w:rPr>
          <w:sz w:val="28"/>
          <w:szCs w:val="28"/>
        </w:rPr>
        <w:t xml:space="preserve"> результативность практики – наличие критериев эффективности практики и результатов измерения эффективности; </w:t>
      </w:r>
    </w:p>
    <w:p w:rsidR="00CE50ED" w:rsidRDefault="00E23C89" w:rsidP="000542F1">
      <w:pPr>
        <w:widowControl/>
        <w:spacing w:after="240" w:line="276" w:lineRule="auto"/>
        <w:rPr>
          <w:szCs w:val="28"/>
        </w:rPr>
      </w:pPr>
      <w:r>
        <w:rPr>
          <w:szCs w:val="28"/>
        </w:rPr>
        <w:t>5. У</w:t>
      </w:r>
      <w:r w:rsidR="000542F1">
        <w:rPr>
          <w:szCs w:val="28"/>
        </w:rPr>
        <w:t>никальность практики – наличие уникальных элементов практики, которые выделяют ее среди других практик в данной номинации.</w:t>
      </w:r>
    </w:p>
    <w:p w:rsidR="00E23C89" w:rsidRDefault="00E23C89" w:rsidP="000542F1">
      <w:pPr>
        <w:widowControl/>
        <w:spacing w:after="240" w:line="276" w:lineRule="auto"/>
        <w:rPr>
          <w:szCs w:val="28"/>
        </w:rPr>
      </w:pPr>
      <w:r>
        <w:rPr>
          <w:szCs w:val="28"/>
        </w:rPr>
        <w:t>6. Соответствие конкурсных материалов техническим требованиям, культура оформления и презентации.</w:t>
      </w:r>
    </w:p>
    <w:p w:rsidR="00E23C89" w:rsidRPr="00E23C89" w:rsidRDefault="00E23C89" w:rsidP="000542F1">
      <w:pPr>
        <w:widowControl/>
        <w:spacing w:after="240" w:line="276" w:lineRule="auto"/>
        <w:rPr>
          <w:szCs w:val="28"/>
        </w:rPr>
      </w:pPr>
    </w:p>
    <w:p w:rsidR="00CE50ED" w:rsidRDefault="00CE50ED" w:rsidP="000542F1">
      <w:pPr>
        <w:widowControl/>
        <w:spacing w:after="240" w:line="276" w:lineRule="auto"/>
        <w:rPr>
          <w:rFonts w:eastAsiaTheme="minorHAnsi"/>
          <w:b/>
          <w:szCs w:val="28"/>
        </w:rPr>
      </w:pPr>
    </w:p>
    <w:p w:rsidR="00CE50ED" w:rsidRDefault="00CE50ED" w:rsidP="000542F1">
      <w:pPr>
        <w:widowControl/>
        <w:spacing w:after="240" w:line="276" w:lineRule="auto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</w:p>
    <w:p w:rsidR="00CE50ED" w:rsidRDefault="00CE50ED" w:rsidP="000D1C98">
      <w:pPr>
        <w:widowControl/>
        <w:spacing w:after="200" w:line="276" w:lineRule="auto"/>
        <w:jc w:val="right"/>
        <w:rPr>
          <w:rFonts w:eastAsiaTheme="minorHAnsi"/>
          <w:szCs w:val="28"/>
        </w:rPr>
      </w:pPr>
      <w:bookmarkStart w:id="0" w:name="_GoBack"/>
      <w:bookmarkEnd w:id="0"/>
      <w:r>
        <w:rPr>
          <w:rFonts w:eastAsiaTheme="minorHAnsi"/>
          <w:b/>
          <w:szCs w:val="28"/>
        </w:rPr>
        <w:lastRenderedPageBreak/>
        <w:t>Приложение 3.</w:t>
      </w:r>
      <w:r w:rsidRPr="00CE50ED">
        <w:rPr>
          <w:rFonts w:eastAsiaTheme="minorHAnsi"/>
          <w:szCs w:val="28"/>
        </w:rPr>
        <w:t xml:space="preserve"> </w:t>
      </w:r>
    </w:p>
    <w:p w:rsidR="00CE50ED" w:rsidRDefault="002E69AC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С</w:t>
      </w:r>
      <w:r w:rsidR="00CE50ED" w:rsidRPr="00CE50ED">
        <w:rPr>
          <w:rFonts w:eastAsiaTheme="minorHAnsi"/>
          <w:szCs w:val="28"/>
        </w:rPr>
        <w:t xml:space="preserve">опроводительное письмо </w:t>
      </w:r>
      <w:r>
        <w:rPr>
          <w:rFonts w:eastAsiaTheme="minorHAnsi"/>
          <w:szCs w:val="28"/>
        </w:rPr>
        <w:t xml:space="preserve"> и конкурсные материалы </w:t>
      </w:r>
      <w:r w:rsidRPr="00CE50ED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 xml:space="preserve">должны быть </w:t>
      </w:r>
      <w:r w:rsidR="00CE50ED" w:rsidRPr="00CE50ED">
        <w:rPr>
          <w:rFonts w:eastAsiaTheme="minorHAnsi"/>
          <w:szCs w:val="28"/>
        </w:rPr>
        <w:t xml:space="preserve">архивированы и </w:t>
      </w:r>
      <w:r w:rsidR="00CE50ED" w:rsidRPr="00CE50ED">
        <w:rPr>
          <w:rFonts w:eastAsiaTheme="minorHAnsi"/>
          <w:b/>
          <w:szCs w:val="28"/>
        </w:rPr>
        <w:t>общим архивом</w:t>
      </w:r>
      <w:r>
        <w:rPr>
          <w:rFonts w:eastAsiaTheme="minorHAnsi"/>
          <w:b/>
          <w:szCs w:val="28"/>
        </w:rPr>
        <w:t xml:space="preserve"> </w:t>
      </w:r>
      <w:r w:rsidRPr="002E69AC">
        <w:rPr>
          <w:rFonts w:eastAsiaTheme="minorHAnsi"/>
          <w:szCs w:val="28"/>
        </w:rPr>
        <w:t xml:space="preserve">отправлены </w:t>
      </w:r>
      <w:r w:rsidR="000D1C98" w:rsidRPr="000D1C98">
        <w:rPr>
          <w:rFonts w:eastAsiaTheme="minorHAnsi"/>
          <w:szCs w:val="28"/>
        </w:rPr>
        <w:t xml:space="preserve"> </w:t>
      </w:r>
      <w:r w:rsidR="000D1C98">
        <w:rPr>
          <w:rFonts w:eastAsiaTheme="minorHAnsi"/>
          <w:szCs w:val="28"/>
        </w:rPr>
        <w:t xml:space="preserve">на электронную почту </w:t>
      </w:r>
      <w:hyperlink r:id="rId11" w:history="1">
        <w:r w:rsidR="000D1C98">
          <w:rPr>
            <w:rStyle w:val="a4"/>
            <w:rFonts w:eastAsiaTheme="minorHAnsi"/>
            <w:szCs w:val="28"/>
            <w:lang w:val="en-US"/>
          </w:rPr>
          <w:t>yasen</w:t>
        </w:r>
        <w:r w:rsidR="000D1C98" w:rsidRPr="000D1C98">
          <w:rPr>
            <w:rStyle w:val="a4"/>
            <w:rFonts w:eastAsiaTheme="minorHAnsi"/>
            <w:szCs w:val="28"/>
          </w:rPr>
          <w:t>65@</w:t>
        </w:r>
        <w:r w:rsidR="000D1C98">
          <w:rPr>
            <w:rStyle w:val="a4"/>
            <w:rFonts w:eastAsiaTheme="minorHAnsi"/>
            <w:szCs w:val="28"/>
            <w:lang w:val="en-US"/>
          </w:rPr>
          <w:t>mail</w:t>
        </w:r>
        <w:r w:rsidR="000D1C98" w:rsidRPr="000D1C98">
          <w:rPr>
            <w:rStyle w:val="a4"/>
            <w:rFonts w:eastAsiaTheme="minorHAnsi"/>
            <w:szCs w:val="28"/>
          </w:rPr>
          <w:t>.</w:t>
        </w:r>
        <w:r w:rsidR="000D1C98">
          <w:rPr>
            <w:rStyle w:val="a4"/>
            <w:rFonts w:eastAsiaTheme="minorHAnsi"/>
            <w:szCs w:val="28"/>
            <w:lang w:val="en-US"/>
          </w:rPr>
          <w:t>ru</w:t>
        </w:r>
      </w:hyperlink>
      <w:r w:rsidR="000D1C98">
        <w:rPr>
          <w:rFonts w:eastAsiaTheme="minorHAnsi"/>
          <w:szCs w:val="28"/>
        </w:rPr>
        <w:t>. Отдельные работы не рассматриваются в качестве конкурсных материалов</w:t>
      </w:r>
      <w:r w:rsidR="00E23C89">
        <w:rPr>
          <w:rFonts w:eastAsiaTheme="minorHAnsi"/>
          <w:szCs w:val="28"/>
        </w:rPr>
        <w:t>.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b/>
          <w:szCs w:val="28"/>
        </w:rPr>
      </w:pPr>
      <w:r>
        <w:rPr>
          <w:rFonts w:eastAsiaTheme="minorHAnsi"/>
          <w:b/>
          <w:szCs w:val="28"/>
        </w:rPr>
        <w:t xml:space="preserve">Пакет конкурсных материалов  </w:t>
      </w:r>
    </w:p>
    <w:p w:rsidR="00CE50ED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CE50ED" w:rsidRPr="00CE50ED">
        <w:rPr>
          <w:rFonts w:eastAsiaTheme="minorHAnsi"/>
          <w:szCs w:val="28"/>
        </w:rPr>
        <w:t>Муниципалитет.</w:t>
      </w:r>
    </w:p>
    <w:p w:rsidR="000D1C98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2. Муниципальный координатор, ФИО, должность</w:t>
      </w:r>
      <w:r w:rsidR="00F30319">
        <w:rPr>
          <w:rFonts w:eastAsiaTheme="minorHAnsi"/>
          <w:szCs w:val="28"/>
        </w:rPr>
        <w:t>.</w:t>
      </w:r>
    </w:p>
    <w:p w:rsidR="000D1C98" w:rsidRDefault="000D1C98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 </w:t>
      </w:r>
      <w:r w:rsidR="00F30319">
        <w:rPr>
          <w:rFonts w:eastAsiaTheme="minorHAnsi"/>
          <w:szCs w:val="28"/>
        </w:rPr>
        <w:t xml:space="preserve">3. </w:t>
      </w:r>
      <w:r>
        <w:rPr>
          <w:rFonts w:eastAsiaTheme="minorHAnsi"/>
          <w:szCs w:val="28"/>
        </w:rPr>
        <w:t>Скан  протокола решения жюри о результатах  муниципального этапа конкурса</w:t>
      </w:r>
      <w:r w:rsidR="00F30319">
        <w:rPr>
          <w:rFonts w:eastAsiaTheme="minorHAnsi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 xml:space="preserve">«Наставничество </w:t>
            </w:r>
            <w:r>
              <w:rPr>
                <w:szCs w:val="28"/>
              </w:rPr>
              <w:t>в профессии</w:t>
            </w:r>
            <w:r w:rsidRPr="00CE2F71">
              <w:rPr>
                <w:szCs w:val="28"/>
              </w:rPr>
              <w:t>»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ФИО, должность, место работы участника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>«Дети учат детей»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ФИО, должность, место работы участника</w:t>
            </w: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Номинация </w:t>
            </w:r>
            <w:r w:rsidRPr="00CE2F71">
              <w:rPr>
                <w:szCs w:val="28"/>
              </w:rPr>
              <w:t xml:space="preserve">«Наставничество </w:t>
            </w:r>
            <w:r>
              <w:rPr>
                <w:szCs w:val="28"/>
              </w:rPr>
              <w:t>в образовании</w:t>
            </w:r>
            <w:r w:rsidRPr="00CE2F71">
              <w:rPr>
                <w:szCs w:val="28"/>
              </w:rPr>
              <w:t>»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1 место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2 место 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3 место</w:t>
            </w:r>
          </w:p>
        </w:tc>
      </w:tr>
      <w:tr w:rsidR="00F30319" w:rsidTr="00F30319">
        <w:tc>
          <w:tcPr>
            <w:tcW w:w="2463" w:type="dxa"/>
          </w:tcPr>
          <w:p w:rsidR="00F30319" w:rsidRDefault="00F30319" w:rsidP="00CE50ED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ФИО, должность, место работы участника</w:t>
            </w: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  <w:tc>
          <w:tcPr>
            <w:tcW w:w="2464" w:type="dxa"/>
          </w:tcPr>
          <w:p w:rsidR="00F30319" w:rsidRDefault="00F30319" w:rsidP="00602DCF">
            <w:pPr>
              <w:widowControl/>
              <w:spacing w:after="200" w:line="276" w:lineRule="auto"/>
              <w:rPr>
                <w:rFonts w:eastAsiaTheme="minorHAnsi"/>
                <w:szCs w:val="28"/>
              </w:rPr>
            </w:pPr>
          </w:p>
        </w:tc>
      </w:tr>
    </w:tbl>
    <w:p w:rsidR="00F30319" w:rsidRDefault="00F30319" w:rsidP="00CE50ED">
      <w:pPr>
        <w:widowControl/>
        <w:spacing w:after="200" w:line="276" w:lineRule="auto"/>
        <w:rPr>
          <w:rFonts w:eastAsiaTheme="minorHAnsi"/>
          <w:szCs w:val="28"/>
        </w:rPr>
      </w:pPr>
    </w:p>
    <w:p w:rsidR="00F30319" w:rsidRPr="00CE50ED" w:rsidRDefault="00F30319" w:rsidP="00CE50ED">
      <w:pPr>
        <w:widowControl/>
        <w:spacing w:after="20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t>Особое мнение жюри (если есть)</w:t>
      </w: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CE50ED" w:rsidP="00CE50ED">
      <w:pPr>
        <w:widowControl/>
        <w:spacing w:after="200" w:line="276" w:lineRule="auto"/>
        <w:jc w:val="center"/>
        <w:rPr>
          <w:rFonts w:eastAsiaTheme="minorHAnsi"/>
          <w:szCs w:val="28"/>
        </w:rPr>
      </w:pPr>
    </w:p>
    <w:p w:rsidR="00CE50ED" w:rsidRDefault="00F30319" w:rsidP="00F30319">
      <w:pPr>
        <w:widowControl/>
        <w:spacing w:after="200" w:line="276" w:lineRule="auto"/>
        <w:jc w:val="right"/>
        <w:rPr>
          <w:rFonts w:eastAsiaTheme="minorHAnsi"/>
          <w:b/>
          <w:szCs w:val="28"/>
        </w:rPr>
      </w:pPr>
      <w:r w:rsidRPr="00F30319">
        <w:rPr>
          <w:rFonts w:eastAsiaTheme="minorHAnsi"/>
          <w:b/>
          <w:szCs w:val="28"/>
        </w:rPr>
        <w:lastRenderedPageBreak/>
        <w:t xml:space="preserve">Приложение 4. 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СОГЛАСИЕ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на обработку персональных данных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Я, _______________________________________________________________________________,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(Фамилия, Имя, Отчество полностью)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проживающи</w:t>
      </w:r>
      <w:proofErr w:type="gramStart"/>
      <w:r w:rsidRPr="004E21DE">
        <w:rPr>
          <w:rFonts w:eastAsia="Times New Roman"/>
          <w:sz w:val="24"/>
          <w:szCs w:val="24"/>
          <w:lang w:eastAsia="ru-RU"/>
        </w:rPr>
        <w:t>й(</w:t>
      </w:r>
      <w:proofErr w:type="spellStart"/>
      <w:proofErr w:type="gramEnd"/>
      <w:r w:rsidRPr="004E21DE">
        <w:rPr>
          <w:rFonts w:eastAsia="Times New Roman"/>
          <w:sz w:val="24"/>
          <w:szCs w:val="24"/>
          <w:lang w:eastAsia="ru-RU"/>
        </w:rPr>
        <w:t>ая</w:t>
      </w:r>
      <w:proofErr w:type="spellEnd"/>
      <w:r w:rsidRPr="004E21DE">
        <w:rPr>
          <w:rFonts w:eastAsia="Times New Roman"/>
          <w:sz w:val="24"/>
          <w:szCs w:val="24"/>
          <w:lang w:eastAsia="ru-RU"/>
        </w:rPr>
        <w:t>) по адресу: ________________________________________________________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__________________________________________________________________________________;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паспорт: серия _____ № ______________ выдан 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(кем и когда </w:t>
      </w:r>
      <w:proofErr w:type="gramStart"/>
      <w:r w:rsidRPr="004E21DE">
        <w:rPr>
          <w:rFonts w:eastAsia="Times New Roman"/>
          <w:sz w:val="24"/>
          <w:szCs w:val="24"/>
          <w:vertAlign w:val="superscript"/>
          <w:lang w:eastAsia="ru-RU"/>
        </w:rPr>
        <w:t>выдан</w:t>
      </w:r>
      <w:proofErr w:type="gramEnd"/>
      <w:r w:rsidRPr="004E21DE">
        <w:rPr>
          <w:rFonts w:eastAsia="Times New Roman"/>
          <w:sz w:val="24"/>
          <w:szCs w:val="24"/>
          <w:vertAlign w:val="superscript"/>
          <w:lang w:eastAsia="ru-RU"/>
        </w:rPr>
        <w:t>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288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зарегистрирован ___________________________________________________________________;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jc w:val="left"/>
        <w:rPr>
          <w:rFonts w:eastAsia="Times New Roman"/>
          <w:sz w:val="24"/>
          <w:szCs w:val="24"/>
          <w:vertAlign w:val="superscript"/>
          <w:lang w:eastAsia="ru-RU"/>
        </w:rPr>
      </w:pP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(адрес места регистрации)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 xml:space="preserve">в соответствии со </w:t>
      </w:r>
      <w:hyperlink r:id="rId12" w:history="1">
        <w:r w:rsidRPr="004E21DE">
          <w:rPr>
            <w:rFonts w:eastAsia="Times New Roman"/>
            <w:sz w:val="24"/>
            <w:szCs w:val="24"/>
            <w:lang w:eastAsia="ru-RU"/>
          </w:rPr>
          <w:t>статьей 9</w:t>
        </w:r>
      </w:hyperlink>
      <w:r w:rsidRPr="004E21DE">
        <w:rPr>
          <w:rFonts w:eastAsia="Times New Roman"/>
          <w:sz w:val="24"/>
          <w:szCs w:val="24"/>
          <w:lang w:eastAsia="ru-RU"/>
        </w:rPr>
        <w:t xml:space="preserve"> Федерального закона от 27 июля 2006 года N 152-ФЗ </w:t>
      </w:r>
      <w:r w:rsidRPr="004E21DE">
        <w:rPr>
          <w:rFonts w:eastAsia="Times New Roman"/>
          <w:sz w:val="24"/>
          <w:szCs w:val="24"/>
          <w:lang w:eastAsia="ru-RU"/>
        </w:rPr>
        <w:br/>
        <w:t xml:space="preserve">«О персональных данных»   </w:t>
      </w:r>
      <w:r w:rsidRPr="004E21DE">
        <w:rPr>
          <w:rFonts w:eastAsia="Times New Roman"/>
          <w:b/>
          <w:bCs/>
          <w:spacing w:val="70"/>
          <w:sz w:val="24"/>
          <w:szCs w:val="24"/>
          <w:lang w:eastAsia="ru-RU"/>
        </w:rPr>
        <w:t>даю согласие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rPr>
          <w:rFonts w:eastAsia="Times New Roman"/>
          <w:sz w:val="24"/>
          <w:szCs w:val="24"/>
          <w:lang w:eastAsia="ru-RU"/>
        </w:rPr>
      </w:pPr>
      <w:proofErr w:type="gramStart"/>
      <w:r w:rsidRPr="004E21DE">
        <w:rPr>
          <w:rFonts w:eastAsia="Times New Roman"/>
          <w:sz w:val="24"/>
          <w:szCs w:val="24"/>
          <w:lang w:eastAsia="ru-RU"/>
        </w:rPr>
        <w:t xml:space="preserve">Государственному автономному учреждению дополнительного профессионального образования «Приморский краевой институт развития образования»" (ГАУ ДПО ПК ИРО), расположенному по адресу: город Владивосток, ул. Станюковича, дом 28, </w:t>
      </w:r>
      <w:r w:rsidRPr="004E21DE">
        <w:rPr>
          <w:rFonts w:eastAsia="Times New Roman"/>
          <w:b/>
          <w:sz w:val="24"/>
          <w:szCs w:val="24"/>
          <w:lang w:eastAsia="ru-RU"/>
        </w:rPr>
        <w:t xml:space="preserve">на автоматизированную, а также без использования средств автоматизации обработку моих персональных данных, а именно - совершение действий, предусмотренных </w:t>
      </w:r>
      <w:hyperlink r:id="rId13" w:history="1">
        <w:r w:rsidRPr="004E21DE">
          <w:rPr>
            <w:rFonts w:eastAsia="Times New Roman"/>
            <w:b/>
            <w:sz w:val="24"/>
            <w:szCs w:val="24"/>
            <w:lang w:eastAsia="ru-RU"/>
          </w:rPr>
          <w:t>пунктом 3 части первой статьи 3</w:t>
        </w:r>
      </w:hyperlink>
      <w:r w:rsidRPr="004E21DE">
        <w:rPr>
          <w:rFonts w:eastAsia="Times New Roman"/>
          <w:b/>
          <w:sz w:val="24"/>
          <w:szCs w:val="24"/>
          <w:lang w:eastAsia="ru-RU"/>
        </w:rPr>
        <w:t xml:space="preserve"> Федерального закона от 27 июля 2006 года N 152-ФЗ «О персональных данных», со</w:t>
      </w:r>
      <w:proofErr w:type="gramEnd"/>
      <w:r w:rsidRPr="004E21DE">
        <w:rPr>
          <w:rFonts w:eastAsia="Times New Roman"/>
          <w:b/>
          <w:sz w:val="24"/>
          <w:szCs w:val="24"/>
          <w:lang w:eastAsia="ru-RU"/>
        </w:rPr>
        <w:t xml:space="preserve"> сведениями о фактах, событиях и обстоятельствах моей жизни, представленных в ГАУ ДПО ПК ИРО</w:t>
      </w:r>
      <w:r w:rsidRPr="004E21DE">
        <w:rPr>
          <w:rFonts w:eastAsia="Times New Roman"/>
          <w:sz w:val="24"/>
          <w:szCs w:val="24"/>
          <w:lang w:eastAsia="ru-RU"/>
        </w:rPr>
        <w:t>.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4E21DE">
        <w:rPr>
          <w:rFonts w:eastAsia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4E21DE" w:rsidRPr="004E21DE" w:rsidRDefault="004E21DE" w:rsidP="004E21DE">
      <w:pPr>
        <w:widowControl/>
        <w:pBdr>
          <w:top w:val="single" w:sz="4" w:space="1" w:color="auto"/>
        </w:pBd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</w:p>
    <w:p w:rsidR="00F30319" w:rsidRPr="00CE50ED" w:rsidRDefault="004E21DE" w:rsidP="004E21DE">
      <w:pPr>
        <w:widowControl/>
        <w:pBdr>
          <w:top w:val="single" w:sz="4" w:space="1" w:color="auto"/>
        </w:pBdr>
        <w:tabs>
          <w:tab w:val="left" w:pos="6237"/>
        </w:tabs>
        <w:ind w:left="6237" w:hanging="6237"/>
        <w:jc w:val="left"/>
        <w:rPr>
          <w:rFonts w:eastAsiaTheme="minorHAnsi"/>
          <w:szCs w:val="28"/>
        </w:rPr>
      </w:pPr>
      <w:r w:rsidRPr="004E21DE">
        <w:rPr>
          <w:rFonts w:eastAsia="Times New Roman"/>
          <w:sz w:val="24"/>
          <w:szCs w:val="24"/>
          <w:lang w:eastAsia="ru-RU"/>
        </w:rPr>
        <w:t xml:space="preserve">«____» ______________ 20__ года </w:t>
      </w:r>
      <w:r w:rsidRPr="004E21DE">
        <w:rPr>
          <w:rFonts w:eastAsia="Times New Roman"/>
          <w:sz w:val="24"/>
          <w:szCs w:val="24"/>
          <w:lang w:eastAsia="ru-RU"/>
        </w:rPr>
        <w:tab/>
        <w:t>__________ (__________________)</w:t>
      </w:r>
      <w:r w:rsidRPr="004E21DE">
        <w:rPr>
          <w:rFonts w:eastAsia="Times New Roman"/>
          <w:sz w:val="24"/>
          <w:szCs w:val="24"/>
          <w:vertAlign w:val="superscript"/>
          <w:lang w:eastAsia="ru-RU"/>
        </w:rPr>
        <w:t xml:space="preserve">   Подпись                        Фамилия И.О.</w:t>
      </w:r>
    </w:p>
    <w:p w:rsidR="00CE50ED" w:rsidRDefault="00CE50ED" w:rsidP="00CE50ED">
      <w:pPr>
        <w:jc w:val="center"/>
      </w:pPr>
    </w:p>
    <w:sectPr w:rsidR="00CE50ED" w:rsidSect="000D1C98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72518"/>
    <w:multiLevelType w:val="hybridMultilevel"/>
    <w:tmpl w:val="378695D6"/>
    <w:lvl w:ilvl="0" w:tplc="E68E8C4E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">
    <w:nsid w:val="5E146E34"/>
    <w:multiLevelType w:val="hybridMultilevel"/>
    <w:tmpl w:val="4B1AA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A135C"/>
    <w:multiLevelType w:val="hybridMultilevel"/>
    <w:tmpl w:val="B1D84F64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47B97"/>
    <w:multiLevelType w:val="hybridMultilevel"/>
    <w:tmpl w:val="DF9AD4B4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A5CF0"/>
    <w:multiLevelType w:val="multilevel"/>
    <w:tmpl w:val="D5A4AA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CA"/>
    <w:rsid w:val="000542F1"/>
    <w:rsid w:val="000D1C98"/>
    <w:rsid w:val="001A102C"/>
    <w:rsid w:val="00231EEA"/>
    <w:rsid w:val="002E69AC"/>
    <w:rsid w:val="00305FAE"/>
    <w:rsid w:val="003979CA"/>
    <w:rsid w:val="0045579A"/>
    <w:rsid w:val="004E21DE"/>
    <w:rsid w:val="004E7A47"/>
    <w:rsid w:val="004F7D06"/>
    <w:rsid w:val="005D1ABC"/>
    <w:rsid w:val="006C1D6A"/>
    <w:rsid w:val="008E729E"/>
    <w:rsid w:val="00937C47"/>
    <w:rsid w:val="00AC444C"/>
    <w:rsid w:val="00AD116B"/>
    <w:rsid w:val="00B224A5"/>
    <w:rsid w:val="00B336D6"/>
    <w:rsid w:val="00B46AF7"/>
    <w:rsid w:val="00C31994"/>
    <w:rsid w:val="00C41721"/>
    <w:rsid w:val="00CE50ED"/>
    <w:rsid w:val="00D22BCB"/>
    <w:rsid w:val="00DA4BB8"/>
    <w:rsid w:val="00DC7F17"/>
    <w:rsid w:val="00E14816"/>
    <w:rsid w:val="00E23C89"/>
    <w:rsid w:val="00E46861"/>
    <w:rsid w:val="00E61BF7"/>
    <w:rsid w:val="00EE4FBB"/>
    <w:rsid w:val="00F157D1"/>
    <w:rsid w:val="00F30319"/>
    <w:rsid w:val="00FB345C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47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A47"/>
    <w:pPr>
      <w:ind w:left="720"/>
      <w:contextualSpacing/>
    </w:pPr>
  </w:style>
  <w:style w:type="character" w:styleId="a4">
    <w:name w:val="Hyperlink"/>
    <w:uiPriority w:val="99"/>
    <w:rsid w:val="004E7A47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3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4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F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47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A47"/>
    <w:pPr>
      <w:ind w:left="720"/>
      <w:contextualSpacing/>
    </w:pPr>
  </w:style>
  <w:style w:type="character" w:styleId="a4">
    <w:name w:val="Hyperlink"/>
    <w:uiPriority w:val="99"/>
    <w:rsid w:val="004E7A47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F3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4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2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" TargetMode="External"/><Relationship Id="rId13" Type="http://schemas.openxmlformats.org/officeDocument/2006/relationships/hyperlink" Target="consultantplus://offline/ref=33D4C1B7B39F7AD9A07EDBE29932C931A44284AFBF1D1C1AF0879CE3141A8665AA4F6F5ABD5737A319vDC" TargetMode="External"/><Relationship Id="rId3" Type="http://schemas.openxmlformats.org/officeDocument/2006/relationships/styles" Target="styles.xml"/><Relationship Id="rId7" Type="http://schemas.openxmlformats.org/officeDocument/2006/relationships/hyperlink" Target="mailto:yasen65@mail.ru" TargetMode="External"/><Relationship Id="rId12" Type="http://schemas.openxmlformats.org/officeDocument/2006/relationships/hyperlink" Target="consultantplus://offline/ref=33D4C1B7B39F7AD9A07EDBE29932C931A44284AFBF1D1C1AF0879CE3141A8665AA4F6F5ABD5737A719v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zCUo/82yY5Tg9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yasen65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activities/proekty/regionalnyj-nastavnicheskij-czentr-primorskogo-kra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0F67C-26DB-426F-BE1C-F3168CE0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10</cp:revision>
  <cp:lastPrinted>2021-09-09T01:03:00Z</cp:lastPrinted>
  <dcterms:created xsi:type="dcterms:W3CDTF">2021-09-06T22:55:00Z</dcterms:created>
  <dcterms:modified xsi:type="dcterms:W3CDTF">2021-09-09T01:06:00Z</dcterms:modified>
</cp:coreProperties>
</file>