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E0" w:rsidRPr="001B06E0" w:rsidRDefault="001B06E0" w:rsidP="001B06E0">
      <w:pPr>
        <w:shd w:val="clear" w:color="auto" w:fill="FFFFFF"/>
        <w:spacing w:line="360" w:lineRule="auto"/>
        <w:ind w:firstLine="567"/>
        <w:jc w:val="right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Приложение 1</w:t>
      </w:r>
    </w:p>
    <w:p w:rsidR="00DD29EC" w:rsidRPr="000E4D19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ПОЛОЖЕНИЕ</w:t>
      </w:r>
    </w:p>
    <w:p w:rsidR="00DD29EC" w:rsidRPr="000E4D19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О РЕГИОНАЛЬНОМ ТРЕКЕ (КОНКУРСЕ)</w:t>
      </w:r>
    </w:p>
    <w:p w:rsidR="00DD29EC" w:rsidRPr="000E4D19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 xml:space="preserve">ВСЕРОССИЙСКОГО </w:t>
      </w:r>
      <w:r w:rsidR="00C92614" w:rsidRPr="000E4D19">
        <w:rPr>
          <w:b/>
          <w:bCs/>
          <w:sz w:val="28"/>
          <w:szCs w:val="28"/>
          <w:bdr w:val="none" w:sz="0" w:space="0" w:color="auto" w:frame="1"/>
        </w:rPr>
        <w:t xml:space="preserve">КОНКУРСА </w:t>
      </w:r>
      <w:r w:rsidRPr="000E4D19">
        <w:rPr>
          <w:b/>
          <w:bCs/>
          <w:sz w:val="28"/>
          <w:szCs w:val="28"/>
          <w:bdr w:val="none" w:sz="0" w:space="0" w:color="auto" w:frame="1"/>
        </w:rPr>
        <w:t>НАУЧНО-ТЕХНОЛОГИЧЕСКИХ ПРОЕКТОВ «БОЛЬШИЕ ВЫЗОВЫ» В 20</w:t>
      </w:r>
      <w:r w:rsidR="002D453E" w:rsidRPr="000E4D19">
        <w:rPr>
          <w:b/>
          <w:bCs/>
          <w:sz w:val="28"/>
          <w:szCs w:val="28"/>
          <w:bdr w:val="none" w:sz="0" w:space="0" w:color="auto" w:frame="1"/>
        </w:rPr>
        <w:t>2</w:t>
      </w:r>
      <w:r w:rsidR="0042131D" w:rsidRPr="000E4D19">
        <w:rPr>
          <w:b/>
          <w:bCs/>
          <w:sz w:val="28"/>
          <w:szCs w:val="28"/>
          <w:bdr w:val="none" w:sz="0" w:space="0" w:color="auto" w:frame="1"/>
        </w:rPr>
        <w:t>1</w:t>
      </w:r>
      <w:r w:rsidRPr="000E4D19">
        <w:rPr>
          <w:b/>
          <w:bCs/>
          <w:sz w:val="28"/>
          <w:szCs w:val="28"/>
          <w:bdr w:val="none" w:sz="0" w:space="0" w:color="auto" w:frame="1"/>
        </w:rPr>
        <w:t>/202</w:t>
      </w:r>
      <w:r w:rsidR="0042131D" w:rsidRPr="000E4D19">
        <w:rPr>
          <w:b/>
          <w:bCs/>
          <w:sz w:val="28"/>
          <w:szCs w:val="28"/>
          <w:bdr w:val="none" w:sz="0" w:space="0" w:color="auto" w:frame="1"/>
        </w:rPr>
        <w:t>2</w:t>
      </w:r>
      <w:r w:rsidRPr="000E4D19">
        <w:rPr>
          <w:b/>
          <w:bCs/>
          <w:sz w:val="28"/>
          <w:szCs w:val="28"/>
          <w:bdr w:val="none" w:sz="0" w:space="0" w:color="auto" w:frame="1"/>
        </w:rPr>
        <w:t xml:space="preserve"> УЧЕБНОМ ГОДУ</w:t>
      </w:r>
    </w:p>
    <w:p w:rsidR="00DD29EC" w:rsidRPr="00505032" w:rsidRDefault="00505032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На территории Приморского края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1. Общие положения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E82BB8" w:rsidRPr="000E4D19" w:rsidRDefault="00DD29EC" w:rsidP="00505032">
      <w:pPr>
        <w:pStyle w:val="a3"/>
        <w:numPr>
          <w:ilvl w:val="1"/>
          <w:numId w:val="2"/>
        </w:numPr>
        <w:shd w:val="clear" w:color="auto" w:fill="FFFFFF"/>
        <w:tabs>
          <w:tab w:val="left" w:pos="567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Настоящее Положение </w:t>
      </w:r>
      <w:r w:rsidR="0083496F" w:rsidRPr="000E4D19">
        <w:rPr>
          <w:sz w:val="28"/>
          <w:szCs w:val="28"/>
        </w:rPr>
        <w:t>разработан</w:t>
      </w:r>
      <w:r w:rsidR="00E82BB8" w:rsidRPr="000E4D19">
        <w:rPr>
          <w:sz w:val="28"/>
          <w:szCs w:val="28"/>
        </w:rPr>
        <w:t>о в соответствии с Положением о</w:t>
      </w:r>
    </w:p>
    <w:p w:rsidR="0083496F" w:rsidRPr="00505032" w:rsidRDefault="0083496F" w:rsidP="00E82BB8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Всероссийском конкурсе научно-технологических проектов «Большие вызовы» в 20</w:t>
      </w:r>
      <w:r w:rsidR="00F9637B" w:rsidRPr="000E4D19">
        <w:rPr>
          <w:sz w:val="28"/>
          <w:szCs w:val="28"/>
        </w:rPr>
        <w:t>2</w:t>
      </w:r>
      <w:r w:rsidR="0042131D" w:rsidRPr="000E4D19">
        <w:rPr>
          <w:sz w:val="28"/>
          <w:szCs w:val="28"/>
        </w:rPr>
        <w:t>1/</w:t>
      </w:r>
      <w:r w:rsidRPr="000E4D19">
        <w:rPr>
          <w:sz w:val="28"/>
          <w:szCs w:val="28"/>
        </w:rPr>
        <w:t>202</w:t>
      </w:r>
      <w:r w:rsidR="0042131D" w:rsidRPr="000E4D19">
        <w:rPr>
          <w:sz w:val="28"/>
          <w:szCs w:val="28"/>
        </w:rPr>
        <w:t xml:space="preserve">2 </w:t>
      </w:r>
      <w:r w:rsidRPr="000E4D19">
        <w:rPr>
          <w:sz w:val="28"/>
          <w:szCs w:val="28"/>
        </w:rPr>
        <w:t>учебном году и Соглашением о сотрудничестве между Образовательным Фондом «Талант и успех»</w:t>
      </w:r>
      <w:r w:rsidR="0042131D" w:rsidRPr="000E4D19">
        <w:rPr>
          <w:sz w:val="28"/>
          <w:szCs w:val="28"/>
        </w:rPr>
        <w:t xml:space="preserve"> (далее – Фонд)</w:t>
      </w:r>
      <w:r w:rsidRPr="000E4D19">
        <w:rPr>
          <w:sz w:val="28"/>
          <w:szCs w:val="28"/>
        </w:rPr>
        <w:t xml:space="preserve"> и </w:t>
      </w:r>
      <w:r w:rsidR="00505032" w:rsidRPr="00505032">
        <w:rPr>
          <w:sz w:val="28"/>
          <w:szCs w:val="28"/>
        </w:rPr>
        <w:t>Министерством образования Приморского края.</w:t>
      </w:r>
    </w:p>
    <w:p w:rsidR="00DD29EC" w:rsidRPr="000E4D19" w:rsidRDefault="0083496F" w:rsidP="0042131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Настоящее Положение </w:t>
      </w:r>
      <w:r w:rsidR="00DD29EC" w:rsidRPr="000E4D19">
        <w:rPr>
          <w:sz w:val="28"/>
          <w:szCs w:val="28"/>
        </w:rPr>
        <w:t>определяет порядок, условия, этапы и сроки проведения Регионального трека (конкурса) Всероссийского конкурса научно-технологических проектов «Большие вызовы»</w:t>
      </w:r>
      <w:r w:rsidR="002D453E" w:rsidRPr="000E4D19">
        <w:rPr>
          <w:sz w:val="28"/>
          <w:szCs w:val="28"/>
        </w:rPr>
        <w:t>, проводимого в 202</w:t>
      </w:r>
      <w:r w:rsidR="0042131D" w:rsidRPr="000E4D19">
        <w:rPr>
          <w:sz w:val="28"/>
          <w:szCs w:val="28"/>
        </w:rPr>
        <w:t>1/</w:t>
      </w:r>
      <w:r w:rsidR="002D453E" w:rsidRPr="000E4D19">
        <w:rPr>
          <w:sz w:val="28"/>
          <w:szCs w:val="28"/>
        </w:rPr>
        <w:t>202</w:t>
      </w:r>
      <w:r w:rsidR="0042131D" w:rsidRPr="000E4D19">
        <w:rPr>
          <w:sz w:val="28"/>
          <w:szCs w:val="28"/>
        </w:rPr>
        <w:t>2</w:t>
      </w:r>
      <w:r w:rsidR="00DD29EC" w:rsidRPr="000E4D19">
        <w:rPr>
          <w:sz w:val="28"/>
          <w:szCs w:val="28"/>
        </w:rPr>
        <w:t xml:space="preserve"> учебном году </w:t>
      </w:r>
      <w:r w:rsidR="00DD29EC" w:rsidRPr="00505032">
        <w:rPr>
          <w:sz w:val="28"/>
          <w:szCs w:val="28"/>
        </w:rPr>
        <w:t>(далее – Региональный конкурс</w:t>
      </w:r>
      <w:r w:rsidR="00DD29EC" w:rsidRPr="000E4D19">
        <w:rPr>
          <w:sz w:val="28"/>
          <w:szCs w:val="28"/>
        </w:rPr>
        <w:t xml:space="preserve">), перечень направлений, по которым он проводится, организационно-технологическую модель проведения </w:t>
      </w:r>
      <w:r w:rsidRPr="000E4D19">
        <w:rPr>
          <w:sz w:val="28"/>
          <w:szCs w:val="28"/>
        </w:rPr>
        <w:t xml:space="preserve">Регионального </w:t>
      </w:r>
      <w:r w:rsidR="00DD29EC" w:rsidRPr="000E4D19">
        <w:rPr>
          <w:sz w:val="28"/>
          <w:szCs w:val="28"/>
        </w:rPr>
        <w:t xml:space="preserve">конкурса, требования к </w:t>
      </w:r>
      <w:r w:rsidRPr="000E4D19">
        <w:rPr>
          <w:sz w:val="28"/>
          <w:szCs w:val="28"/>
        </w:rPr>
        <w:t xml:space="preserve">его </w:t>
      </w:r>
      <w:r w:rsidR="00DD29EC" w:rsidRPr="000E4D19">
        <w:rPr>
          <w:sz w:val="28"/>
          <w:szCs w:val="28"/>
        </w:rPr>
        <w:t xml:space="preserve">участникам, устанавливает правила утверждения результатов </w:t>
      </w:r>
      <w:r w:rsidRPr="000E4D19">
        <w:rPr>
          <w:sz w:val="28"/>
          <w:szCs w:val="28"/>
        </w:rPr>
        <w:t>Регионального конкурса</w:t>
      </w:r>
      <w:r w:rsidR="00DD29EC" w:rsidRPr="000E4D19">
        <w:rPr>
          <w:sz w:val="28"/>
          <w:szCs w:val="28"/>
        </w:rPr>
        <w:t xml:space="preserve"> и определения победителей и призеров </w:t>
      </w:r>
      <w:r w:rsidRPr="000E4D19">
        <w:rPr>
          <w:sz w:val="28"/>
          <w:szCs w:val="28"/>
        </w:rPr>
        <w:t xml:space="preserve">Регионального </w:t>
      </w:r>
      <w:r w:rsidR="00DD29EC" w:rsidRPr="000E4D19">
        <w:rPr>
          <w:sz w:val="28"/>
          <w:szCs w:val="28"/>
        </w:rPr>
        <w:t>конкурса.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Региональный конкурс является отборочным этапом Всероссийского конкурса научно-технологических проектов «Большие вызовы»</w:t>
      </w:r>
      <w:r w:rsidR="00D06B9C" w:rsidRPr="000E4D19">
        <w:rPr>
          <w:sz w:val="28"/>
          <w:szCs w:val="28"/>
        </w:rPr>
        <w:t xml:space="preserve"> (далее – Конкурс «Большие вызовы»)</w:t>
      </w:r>
      <w:r w:rsidRPr="000E4D19">
        <w:rPr>
          <w:sz w:val="28"/>
          <w:szCs w:val="28"/>
        </w:rPr>
        <w:t xml:space="preserve">, организуется и проводится при методологической поддержке </w:t>
      </w:r>
      <w:r w:rsidR="0042131D" w:rsidRPr="000E4D19">
        <w:rPr>
          <w:sz w:val="28"/>
          <w:szCs w:val="28"/>
        </w:rPr>
        <w:t>Фонда.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Региональный конкурс проводится в целях выявления и развития у обучающихся творческих способностей и интереса к проектной, научной (научно-исследовательской), инженерно-технической, изобретательской, творческой деятельности, п</w:t>
      </w:r>
      <w:r w:rsidR="00B12253" w:rsidRPr="000E4D19">
        <w:rPr>
          <w:sz w:val="28"/>
          <w:szCs w:val="28"/>
        </w:rPr>
        <w:t>опуляризации</w:t>
      </w:r>
      <w:r w:rsidRPr="000E4D19">
        <w:rPr>
          <w:sz w:val="28"/>
          <w:szCs w:val="28"/>
        </w:rPr>
        <w:t xml:space="preserve"> научных знаний и достижений.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>Задачи Регионального конкурса: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развитие интеллектуально-творческих способностей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>, их интереса к научно-исследовательской деятельности и техническому творчеству;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совершенствование навыков проектной и исследовательской работы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стимулирование у </w:t>
      </w:r>
      <w:r w:rsidR="003B0507" w:rsidRPr="000E4D19">
        <w:rPr>
          <w:sz w:val="28"/>
          <w:szCs w:val="28"/>
        </w:rPr>
        <w:t>учащихся</w:t>
      </w:r>
      <w:r w:rsidRPr="000E4D19">
        <w:rPr>
          <w:sz w:val="28"/>
          <w:szCs w:val="28"/>
        </w:rPr>
        <w:t xml:space="preserve"> интереса к естественным наукам, технике и технологиям;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популяризация и пропаганда научных знаний;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выявление одаренных </w:t>
      </w:r>
      <w:r w:rsidR="003B0507" w:rsidRPr="000E4D19">
        <w:rPr>
          <w:sz w:val="28"/>
          <w:szCs w:val="28"/>
        </w:rPr>
        <w:t>детей</w:t>
      </w:r>
      <w:r w:rsidRPr="000E4D19">
        <w:rPr>
          <w:sz w:val="28"/>
          <w:szCs w:val="28"/>
        </w:rPr>
        <w:t xml:space="preserve"> в области проектной и исследовательской деятельности;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распространение модели организации обучения в форме командных проектов научно-прикладного характера;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вовлечение эксперто</w:t>
      </w:r>
      <w:r w:rsidR="003B0507" w:rsidRPr="000E4D19">
        <w:rPr>
          <w:sz w:val="28"/>
          <w:szCs w:val="28"/>
        </w:rPr>
        <w:t>в различных областей в работу с обучающимися</w:t>
      </w:r>
      <w:r w:rsidRPr="000E4D19">
        <w:rPr>
          <w:sz w:val="28"/>
          <w:szCs w:val="28"/>
        </w:rPr>
        <w:t>, формирование сети экспертов по направлениям конкурса;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решение </w:t>
      </w:r>
      <w:r w:rsidR="00D06B9C" w:rsidRPr="000E4D19">
        <w:rPr>
          <w:sz w:val="28"/>
          <w:szCs w:val="28"/>
        </w:rPr>
        <w:t>актуальных для региона</w:t>
      </w:r>
      <w:r w:rsidRPr="000E4D19">
        <w:rPr>
          <w:sz w:val="28"/>
          <w:szCs w:val="28"/>
        </w:rPr>
        <w:t xml:space="preserve"> научно-исследовательских, инженерно-конструкторских и инновационных задач.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Тематические направления Регионального конкурса формируются с учетом Стратегии научно-технологического развития РФ (далее – СНТР) </w:t>
      </w:r>
      <w:r w:rsidR="00DF5D43" w:rsidRPr="000E4D19">
        <w:rPr>
          <w:sz w:val="28"/>
          <w:szCs w:val="28"/>
        </w:rPr>
        <w:t>и соответствуют заявленным в СНТР приоритетам научно-технологического развития, одному или нескольким общеобразовательным предметам, междисциплинарным направлениям или специальностям и направлениям подготовки высшего образования. Перечень тематических направлений приведен в Приложении № 1.</w:t>
      </w:r>
    </w:p>
    <w:p w:rsidR="004322D6" w:rsidRPr="004322D6" w:rsidRDefault="00DD29EC" w:rsidP="004322D6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142" w:firstLine="425"/>
        <w:jc w:val="both"/>
        <w:textAlignment w:val="baseline"/>
        <w:rPr>
          <w:sz w:val="28"/>
          <w:szCs w:val="28"/>
        </w:rPr>
      </w:pPr>
      <w:r w:rsidRPr="004322D6">
        <w:rPr>
          <w:sz w:val="28"/>
          <w:szCs w:val="28"/>
        </w:rPr>
        <w:t xml:space="preserve">Официальный сайт Регионального конкурса: </w:t>
      </w:r>
      <w:hyperlink r:id="rId8" w:history="1">
        <w:r w:rsidR="004322D6" w:rsidRPr="00F43F27">
          <w:rPr>
            <w:rStyle w:val="aa"/>
            <w:b/>
            <w:sz w:val="28"/>
            <w:szCs w:val="28"/>
          </w:rPr>
          <w:t>https://pkiro.ru/activities/rcod/</w:t>
        </w:r>
      </w:hyperlink>
    </w:p>
    <w:p w:rsidR="00DD29EC" w:rsidRPr="004322D6" w:rsidRDefault="00DD29EC" w:rsidP="004322D6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142" w:firstLine="425"/>
        <w:jc w:val="both"/>
        <w:textAlignment w:val="baseline"/>
        <w:rPr>
          <w:sz w:val="28"/>
          <w:szCs w:val="28"/>
        </w:rPr>
      </w:pPr>
      <w:r w:rsidRPr="004322D6">
        <w:rPr>
          <w:sz w:val="28"/>
          <w:szCs w:val="28"/>
        </w:rPr>
        <w:t xml:space="preserve">Региональный конкурс проводится на территории </w:t>
      </w:r>
      <w:r w:rsidR="002272B5" w:rsidRPr="004322D6">
        <w:rPr>
          <w:bCs/>
          <w:sz w:val="28"/>
          <w:szCs w:val="28"/>
          <w:bdr w:val="none" w:sz="0" w:space="0" w:color="auto" w:frame="1"/>
        </w:rPr>
        <w:t>Приморского края.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Официальным языком проведения Регионального конкурса является русский язык.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>Обучающиеся принимают участие в Региональном конкурсе на добровольной основе. Взимание платы за участие в Региональном конкурсе не допускается.</w:t>
      </w:r>
    </w:p>
    <w:p w:rsidR="00DD29EC" w:rsidRPr="000E4D19" w:rsidRDefault="00DD29EC" w:rsidP="00DB39EC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567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Организация и порядок проведения Регионального конкурса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42131D" w:rsidRPr="002272B5" w:rsidRDefault="0042131D" w:rsidP="0042131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Организатором Регионального конкурса является </w:t>
      </w:r>
      <w:r w:rsidR="002272B5">
        <w:rPr>
          <w:sz w:val="28"/>
          <w:szCs w:val="28"/>
        </w:rPr>
        <w:t>Министерство образования Приморского края.</w:t>
      </w:r>
    </w:p>
    <w:p w:rsidR="002272B5" w:rsidRPr="002272B5" w:rsidRDefault="00DD29EC" w:rsidP="00F9637B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2272B5">
        <w:rPr>
          <w:sz w:val="28"/>
          <w:szCs w:val="28"/>
        </w:rPr>
        <w:t xml:space="preserve">Конкурс проводится </w:t>
      </w:r>
      <w:r w:rsidR="002272B5" w:rsidRPr="004709DC">
        <w:rPr>
          <w:sz w:val="28"/>
          <w:szCs w:val="28"/>
        </w:rPr>
        <w:t>в два этапа:</w:t>
      </w:r>
    </w:p>
    <w:p w:rsidR="002272B5" w:rsidRPr="002272B5" w:rsidRDefault="002272B5" w:rsidP="002272B5">
      <w:pPr>
        <w:pStyle w:val="a3"/>
        <w:shd w:val="clear" w:color="auto" w:fill="FFFFFF"/>
        <w:spacing w:line="360" w:lineRule="auto"/>
        <w:ind w:left="567"/>
        <w:jc w:val="both"/>
        <w:textAlignment w:val="baseline"/>
        <w:rPr>
          <w:sz w:val="28"/>
          <w:szCs w:val="28"/>
        </w:rPr>
      </w:pPr>
      <w:r w:rsidRPr="002272B5">
        <w:rPr>
          <w:sz w:val="28"/>
          <w:szCs w:val="28"/>
        </w:rPr>
        <w:t>Муниципальный этап – с 15 января 2</w:t>
      </w:r>
      <w:r w:rsidR="00BD3A00">
        <w:rPr>
          <w:sz w:val="28"/>
          <w:szCs w:val="28"/>
        </w:rPr>
        <w:t>022 года по 07 феврал</w:t>
      </w:r>
      <w:r>
        <w:rPr>
          <w:sz w:val="28"/>
          <w:szCs w:val="28"/>
        </w:rPr>
        <w:t>я 2022 года</w:t>
      </w:r>
      <w:r w:rsidR="00BD3A00">
        <w:rPr>
          <w:sz w:val="28"/>
          <w:szCs w:val="28"/>
        </w:rPr>
        <w:t xml:space="preserve"> Региональный этап – 12 марта </w:t>
      </w:r>
      <w:r w:rsidRPr="002272B5">
        <w:rPr>
          <w:sz w:val="28"/>
          <w:szCs w:val="28"/>
        </w:rPr>
        <w:t xml:space="preserve"> 2022 года</w:t>
      </w:r>
    </w:p>
    <w:p w:rsidR="00F9637B" w:rsidRPr="004322D6" w:rsidRDefault="00F9637B" w:rsidP="008219D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4322D6">
        <w:rPr>
          <w:sz w:val="28"/>
          <w:szCs w:val="28"/>
        </w:rPr>
        <w:t>В Региональном конкурсе принимают участие (далее – уча</w:t>
      </w:r>
      <w:r w:rsidR="004322D6" w:rsidRPr="004322D6">
        <w:rPr>
          <w:sz w:val="28"/>
          <w:szCs w:val="28"/>
        </w:rPr>
        <w:t>стники Регионального конкурса)</w:t>
      </w:r>
      <w:r w:rsidR="004322D6">
        <w:rPr>
          <w:sz w:val="28"/>
          <w:szCs w:val="28"/>
        </w:rPr>
        <w:t xml:space="preserve"> </w:t>
      </w:r>
      <w:r w:rsidRPr="004322D6">
        <w:rPr>
          <w:sz w:val="28"/>
          <w:szCs w:val="28"/>
        </w:rPr>
        <w:t>обучающиеся</w:t>
      </w:r>
      <w:r w:rsidR="007D331E" w:rsidRPr="004322D6">
        <w:rPr>
          <w:sz w:val="28"/>
          <w:szCs w:val="28"/>
        </w:rPr>
        <w:t xml:space="preserve"> из </w:t>
      </w:r>
      <w:r w:rsidR="002272B5" w:rsidRPr="004322D6">
        <w:rPr>
          <w:bCs/>
          <w:sz w:val="28"/>
          <w:szCs w:val="28"/>
          <w:bdr w:val="none" w:sz="0" w:space="0" w:color="auto" w:frame="1"/>
        </w:rPr>
        <w:t>Приморского края</w:t>
      </w:r>
      <w:r w:rsidRPr="004322D6">
        <w:rPr>
          <w:sz w:val="28"/>
          <w:szCs w:val="28"/>
        </w:rPr>
        <w:t>, являющиеся гражданами Российской Федерации, осваивающие образовательные программы основного общего и среднего общего образования (уровень 7-11 классов);</w:t>
      </w:r>
    </w:p>
    <w:p w:rsidR="00F9637B" w:rsidRPr="000E4D19" w:rsidRDefault="00F9637B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Для участия в Региональном конкурсе </w:t>
      </w:r>
      <w:r w:rsidR="00DF5D43" w:rsidRPr="000E4D19">
        <w:rPr>
          <w:sz w:val="28"/>
          <w:szCs w:val="28"/>
        </w:rPr>
        <w:t>всем участникам в обязательном порядке необходимо подать заявку в системе «Сириус.</w:t>
      </w:r>
      <w:r w:rsidR="004709DC">
        <w:rPr>
          <w:sz w:val="28"/>
          <w:szCs w:val="28"/>
        </w:rPr>
        <w:t xml:space="preserve"> </w:t>
      </w:r>
      <w:r w:rsidR="00DF5D43" w:rsidRPr="000E4D19">
        <w:rPr>
          <w:sz w:val="28"/>
          <w:szCs w:val="28"/>
        </w:rPr>
        <w:t xml:space="preserve">Онлайн» (http://online.sochisirius.ru) в срок до </w:t>
      </w:r>
      <w:r w:rsidR="000E4D19" w:rsidRPr="000E4D19">
        <w:rPr>
          <w:sz w:val="28"/>
          <w:szCs w:val="28"/>
        </w:rPr>
        <w:t xml:space="preserve">15 февраля </w:t>
      </w:r>
      <w:r w:rsidR="00DF5D43" w:rsidRPr="000E4D19">
        <w:rPr>
          <w:sz w:val="28"/>
          <w:szCs w:val="28"/>
        </w:rPr>
        <w:t xml:space="preserve"> текущего учебного года, загрузить в нее свою конкурсную работу, состоящую из двух файлов: текстового описания и презентации</w:t>
      </w:r>
      <w:r w:rsidR="00B12253" w:rsidRPr="000E4D19">
        <w:rPr>
          <w:sz w:val="28"/>
          <w:szCs w:val="28"/>
        </w:rPr>
        <w:t>;</w:t>
      </w:r>
      <w:r w:rsidR="00DF5D43" w:rsidRPr="000E4D19">
        <w:rPr>
          <w:sz w:val="28"/>
          <w:szCs w:val="28"/>
        </w:rPr>
        <w:t xml:space="preserve"> заполнить все обязательные поля. Требования к оформлению текстового описания конкурсной работы приведены в Приложении №2. Организаторы оставляют за собой право не рассматривать заявки, поданные после установленного срока или не соответствующие требованиям к оформлению</w:t>
      </w:r>
      <w:r w:rsidRPr="000E4D19">
        <w:rPr>
          <w:sz w:val="28"/>
          <w:szCs w:val="28"/>
        </w:rPr>
        <w:t>.</w:t>
      </w:r>
    </w:p>
    <w:p w:rsidR="00DF5D43" w:rsidRPr="000E4D19" w:rsidRDefault="00DF5D43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Конкурсная работа (далее – проект или проектная работа) – результат самостоятельной проектной деятельности участника конкурса, направленный на решение актуальной научно-технологической задачи и изложенный в виде текстового описания и презентации. Проектная деятельность предполагает наличие описанной цели, плана мероприятий по ее достижению, описания необходимых временных, финансовых, инфраструктурных и человеческих ресурсов, а также измеримого результата.</w:t>
      </w:r>
    </w:p>
    <w:p w:rsidR="00F9637B" w:rsidRPr="000E4D19" w:rsidRDefault="00F9637B" w:rsidP="00F9637B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Участник Регионального конкурса может подать заявку на участие только в одном направлении Регионального конкурса. </w:t>
      </w:r>
    </w:p>
    <w:p w:rsidR="00DF5D43" w:rsidRPr="000E4D19" w:rsidRDefault="00DF5D43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Участниками конкурса могут быть обучающиеся, разработавшие проект индивидуально или в составе проектной группы.</w:t>
      </w:r>
    </w:p>
    <w:p w:rsidR="00DF5D43" w:rsidRPr="000E4D19" w:rsidRDefault="00DF5D43" w:rsidP="000E4D1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 В случае работы над проектной задачей нескольких участников, каждый подает заявку индивидуально. Проекты должны носить разные названия, иметь разные цели и задачи, представлять и учитывать индивидуальный вклад участников. Проекты могут иметь указание на взаимосвязь друг с другом.</w:t>
      </w:r>
    </w:p>
    <w:p w:rsidR="00DF5D43" w:rsidRPr="000E4D19" w:rsidRDefault="00DF5D43" w:rsidP="000E4D1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Один участник может представлять только один проект.</w:t>
      </w:r>
    </w:p>
    <w:p w:rsidR="00F9637B" w:rsidRPr="000E4D19" w:rsidRDefault="00F9637B" w:rsidP="00F9637B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Индивидуальные результаты участников Регионального конкурса с указанием сведений об участниках (номер заявки, фамилия, инициалы, класс</w:t>
      </w:r>
      <w:r w:rsidR="00DF5D43" w:rsidRPr="000E4D19">
        <w:rPr>
          <w:sz w:val="28"/>
          <w:szCs w:val="28"/>
        </w:rPr>
        <w:t>/курс</w:t>
      </w:r>
      <w:r w:rsidRPr="000E4D19">
        <w:rPr>
          <w:sz w:val="28"/>
          <w:szCs w:val="28"/>
        </w:rPr>
        <w:t>, количество баллов) (далее – сведения об участниках) по каждому направлению Регионального конкурса заносятся в рейтинговую таблицу результатов участников соответствующего этапа Регионального конкурса, представляющую собой ранжированный список участников, расположенных по мере убывания набранных ими баллов (далее – рейтинг). В случае командного проекта</w:t>
      </w:r>
      <w:r w:rsidR="00DF5D43" w:rsidRPr="000E4D19">
        <w:rPr>
          <w:sz w:val="28"/>
          <w:szCs w:val="28"/>
        </w:rPr>
        <w:t xml:space="preserve"> </w:t>
      </w:r>
      <w:r w:rsidRPr="000E4D19">
        <w:rPr>
          <w:sz w:val="28"/>
          <w:szCs w:val="28"/>
        </w:rPr>
        <w:t>результат для каждого участника Регионального конкурса считается отдельно, учитывая его индивидуальный вклад в проект.</w:t>
      </w:r>
    </w:p>
    <w:p w:rsidR="00DF5D43" w:rsidRPr="000E4D19" w:rsidRDefault="00DF5D43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Проектные работы участников на всех этапах </w:t>
      </w:r>
      <w:r w:rsidR="000E4D19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 xml:space="preserve"> проверяются по единым критериям</w:t>
      </w:r>
      <w:r w:rsidR="000E4D19" w:rsidRPr="000E4D19">
        <w:rPr>
          <w:sz w:val="28"/>
          <w:szCs w:val="28"/>
        </w:rPr>
        <w:t>,</w:t>
      </w:r>
      <w:r w:rsidRPr="000E4D19">
        <w:rPr>
          <w:sz w:val="28"/>
          <w:szCs w:val="28"/>
        </w:rPr>
        <w:t xml:space="preserve"> приведенным в Приложении №3</w:t>
      </w:r>
    </w:p>
    <w:p w:rsidR="00F9637B" w:rsidRPr="000E4D19" w:rsidRDefault="00F9637B" w:rsidP="007D331E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Направление проектной работы участника Конкурса «Большие вызовы» может быть изменено в соответствии с её содержанием по решению Экспертной комиссии соответствующего этапа Конкурса «Большие вызовы».</w:t>
      </w:r>
    </w:p>
    <w:p w:rsidR="00DF5D43" w:rsidRPr="000E4D19" w:rsidRDefault="00DF5D43" w:rsidP="000E4D1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Родитель (законный представитель) участника, заявившего о своём участии в конкурсе, при регистрации на любой этап конкурса, подтверждает ознакомление с настоящим Положением и предоставляет организатору этапа конкурса согласие на обработку персональных данных с использованием средств автоматизации или без использования таковых,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Pr="000E4D19">
        <w:rPr>
          <w:sz w:val="28"/>
          <w:szCs w:val="28"/>
        </w:rPr>
        <w:lastRenderedPageBreak/>
        <w:t>обезличивание, блокирование, удаление, уничтожение и публикацию персональных данных своего несовершеннолетнего ребёнка, а также загруженных им файлов, в том числе в информационно-телекоммуникационной сети Интернет (далее – сеть «Интернет»).</w:t>
      </w:r>
    </w:p>
    <w:p w:rsidR="007D331E" w:rsidRPr="000E4D19" w:rsidRDefault="007D331E" w:rsidP="007D331E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Не принимаются проектные работы: </w:t>
      </w:r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ранее представленные в рамках конкурса</w:t>
      </w:r>
      <w:r w:rsidR="00A77F90" w:rsidRPr="000E4D19">
        <w:rPr>
          <w:sz w:val="28"/>
          <w:szCs w:val="28"/>
        </w:rPr>
        <w:t>, без существенных изменений (модификаций) проекта;</w:t>
      </w:r>
      <w:r w:rsidRPr="000E4D19">
        <w:rPr>
          <w:sz w:val="28"/>
          <w:szCs w:val="28"/>
        </w:rPr>
        <w:t xml:space="preserve"> </w:t>
      </w:r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ind w:left="1843" w:hanging="709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не соответствующие требованиям, предъявляемым к комплектации, оформлению и подаче заявок и проектов;</w:t>
      </w:r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разработанные не участвующими в конкурсе лицами.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Участвовать в финальном этапе </w:t>
      </w:r>
      <w:r w:rsidR="00623988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конкурса могут участники отборочного этапа текущего учебного года, набравшие необходимое для участия в финальном этапе регионального конкурса количество баллов, установленное организатором </w:t>
      </w:r>
      <w:r w:rsidR="000E4D19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</w:t>
      </w:r>
      <w:r w:rsidR="000E4D19" w:rsidRPr="000E4D19">
        <w:rPr>
          <w:sz w:val="28"/>
          <w:szCs w:val="28"/>
        </w:rPr>
        <w:t>к</w:t>
      </w:r>
      <w:r w:rsidRPr="000E4D19">
        <w:rPr>
          <w:sz w:val="28"/>
          <w:szCs w:val="28"/>
        </w:rPr>
        <w:t>онкурса.</w:t>
      </w:r>
    </w:p>
    <w:p w:rsidR="000E4D19" w:rsidRPr="000E4D19" w:rsidRDefault="000E4D19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В финальном этапе Регионального конкурса принимают участие конкурсанты с индивидуальными </w:t>
      </w:r>
      <w:r w:rsidR="005300D9">
        <w:rPr>
          <w:sz w:val="28"/>
          <w:szCs w:val="28"/>
        </w:rPr>
        <w:t>заявками</w:t>
      </w:r>
      <w:r w:rsidRPr="000E4D19">
        <w:rPr>
          <w:sz w:val="28"/>
          <w:szCs w:val="28"/>
        </w:rPr>
        <w:t xml:space="preserve"> в соответствии с направлениями, определенными организатором Регионального конкурса.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Очная защита прое</w:t>
      </w:r>
      <w:r w:rsidR="00D06B9C" w:rsidRPr="000E4D19">
        <w:rPr>
          <w:sz w:val="28"/>
          <w:szCs w:val="28"/>
        </w:rPr>
        <w:t>ктных работ на финальном этапе Р</w:t>
      </w:r>
      <w:r w:rsidRPr="000E4D19">
        <w:rPr>
          <w:sz w:val="28"/>
          <w:szCs w:val="28"/>
        </w:rPr>
        <w:t>егионального конкурса проводится в формате публичного мероприятия, открытого для представителей учредителя конкурса и других регионов. Организатор финального этапа также обеспечивает видеозапись очных презентаций и формат дистанционного подключения для онлайн-трансляции финального этапа регионального конкурса.</w:t>
      </w:r>
    </w:p>
    <w:p w:rsidR="00B12253" w:rsidRPr="000E4D19" w:rsidRDefault="00D06B9C" w:rsidP="00B1225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Сроки проведения Р</w:t>
      </w:r>
      <w:r w:rsidR="00DD29EC" w:rsidRPr="000E4D19">
        <w:rPr>
          <w:sz w:val="28"/>
          <w:szCs w:val="28"/>
        </w:rPr>
        <w:t xml:space="preserve">егионального конкурса: </w:t>
      </w:r>
    </w:p>
    <w:p w:rsidR="00B12253" w:rsidRPr="000E4D19" w:rsidRDefault="00B12253" w:rsidP="00B12253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Прием заявок </w:t>
      </w:r>
      <w:r w:rsidR="004709DC">
        <w:rPr>
          <w:sz w:val="28"/>
          <w:szCs w:val="28"/>
        </w:rPr>
        <w:t xml:space="preserve">региональный этап </w:t>
      </w:r>
      <w:r w:rsidR="002272B5">
        <w:rPr>
          <w:sz w:val="28"/>
          <w:szCs w:val="28"/>
        </w:rPr>
        <w:t>до</w:t>
      </w:r>
      <w:r w:rsidRPr="000E4D19">
        <w:rPr>
          <w:sz w:val="28"/>
          <w:szCs w:val="28"/>
        </w:rPr>
        <w:t xml:space="preserve"> </w:t>
      </w:r>
      <w:r w:rsidR="000E4D19" w:rsidRPr="000E4D19">
        <w:rPr>
          <w:sz w:val="28"/>
          <w:szCs w:val="28"/>
        </w:rPr>
        <w:t>15 февраля</w:t>
      </w:r>
      <w:r w:rsidRPr="000E4D19">
        <w:rPr>
          <w:sz w:val="28"/>
          <w:szCs w:val="28"/>
        </w:rPr>
        <w:t>.</w:t>
      </w:r>
    </w:p>
    <w:p w:rsidR="00DB39EC" w:rsidRPr="000E4D19" w:rsidRDefault="005F01C6" w:rsidP="00DB39EC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b/>
          <w:sz w:val="28"/>
          <w:szCs w:val="28"/>
        </w:rPr>
      </w:pPr>
      <w:r w:rsidRPr="000E4D19">
        <w:rPr>
          <w:sz w:val="28"/>
          <w:szCs w:val="28"/>
        </w:rPr>
        <w:t xml:space="preserve">Отборочный этап конкурса проводится </w:t>
      </w:r>
      <w:r w:rsidR="00BD3A00">
        <w:rPr>
          <w:sz w:val="28"/>
          <w:szCs w:val="28"/>
        </w:rPr>
        <w:t>с 15 по 07 февраля</w:t>
      </w:r>
      <w:r w:rsidR="002272B5">
        <w:rPr>
          <w:sz w:val="28"/>
          <w:szCs w:val="28"/>
        </w:rPr>
        <w:t xml:space="preserve"> 2022 года.</w:t>
      </w:r>
    </w:p>
    <w:p w:rsidR="00DD29EC" w:rsidRPr="002272B5" w:rsidRDefault="00DB39EC" w:rsidP="00DB39EC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Ф</w:t>
      </w:r>
      <w:r w:rsidR="00DD29EC" w:rsidRPr="000E4D19">
        <w:rPr>
          <w:sz w:val="28"/>
          <w:szCs w:val="28"/>
        </w:rPr>
        <w:t>инальный этап</w:t>
      </w:r>
      <w:r w:rsidR="005F01C6" w:rsidRPr="000E4D19">
        <w:rPr>
          <w:b/>
          <w:i/>
          <w:sz w:val="28"/>
          <w:szCs w:val="28"/>
        </w:rPr>
        <w:t xml:space="preserve"> </w:t>
      </w:r>
      <w:r w:rsidR="00BD3A00">
        <w:rPr>
          <w:b/>
          <w:i/>
          <w:sz w:val="28"/>
          <w:szCs w:val="28"/>
        </w:rPr>
        <w:t xml:space="preserve"> </w:t>
      </w:r>
      <w:r w:rsidR="00BD3A00" w:rsidRPr="00BD3A00">
        <w:rPr>
          <w:sz w:val="28"/>
          <w:szCs w:val="28"/>
        </w:rPr>
        <w:t>регионального</w:t>
      </w:r>
      <w:r w:rsidR="00BD3A00">
        <w:rPr>
          <w:b/>
          <w:i/>
          <w:sz w:val="28"/>
          <w:szCs w:val="28"/>
        </w:rPr>
        <w:t xml:space="preserve"> </w:t>
      </w:r>
      <w:r w:rsidR="005F01C6" w:rsidRPr="000E4D19">
        <w:rPr>
          <w:sz w:val="28"/>
          <w:szCs w:val="28"/>
        </w:rPr>
        <w:t xml:space="preserve">конкурса проводится </w:t>
      </w:r>
      <w:r w:rsidR="00BD3A00">
        <w:rPr>
          <w:sz w:val="28"/>
          <w:szCs w:val="28"/>
        </w:rPr>
        <w:t>12 марта</w:t>
      </w:r>
      <w:bookmarkStart w:id="0" w:name="_GoBack"/>
      <w:bookmarkEnd w:id="0"/>
      <w:r w:rsidR="002272B5">
        <w:rPr>
          <w:sz w:val="28"/>
          <w:szCs w:val="28"/>
        </w:rPr>
        <w:t xml:space="preserve"> 2022 года.</w:t>
      </w:r>
    </w:p>
    <w:p w:rsidR="004D1122" w:rsidRPr="000E4D19" w:rsidRDefault="00D06B9C" w:rsidP="004D1122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Организатор Р</w:t>
      </w:r>
      <w:r w:rsidR="00DD29EC" w:rsidRPr="000E4D19">
        <w:rPr>
          <w:sz w:val="28"/>
          <w:szCs w:val="28"/>
        </w:rPr>
        <w:t>егионального конкурса:</w:t>
      </w:r>
    </w:p>
    <w:p w:rsidR="00A77F90" w:rsidRPr="000E4D19" w:rsidRDefault="00DD29EC" w:rsidP="00A77F90">
      <w:pPr>
        <w:pStyle w:val="a3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устанавливает список направлений, по которым проводится региональный конкурс в </w:t>
      </w:r>
      <w:r w:rsidR="002272B5" w:rsidRPr="002272B5">
        <w:rPr>
          <w:sz w:val="28"/>
          <w:szCs w:val="28"/>
        </w:rPr>
        <w:t>Приморском крае</w:t>
      </w:r>
      <w:r w:rsidRPr="000E4D19">
        <w:rPr>
          <w:sz w:val="28"/>
          <w:szCs w:val="28"/>
        </w:rPr>
        <w:t>;</w:t>
      </w:r>
    </w:p>
    <w:p w:rsidR="00A77F90" w:rsidRPr="000E4D19" w:rsidRDefault="00A77F90" w:rsidP="00A77F90">
      <w:pPr>
        <w:pStyle w:val="a3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создает и сопровождает официальный сайт Регионального конкурса;</w:t>
      </w:r>
    </w:p>
    <w:p w:rsidR="0083496F" w:rsidRPr="000E4D19" w:rsidRDefault="008C4E72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формирует оргкомитет Р</w:t>
      </w:r>
      <w:r w:rsidR="00DD29EC" w:rsidRPr="000E4D19">
        <w:rPr>
          <w:sz w:val="28"/>
          <w:szCs w:val="28"/>
        </w:rPr>
        <w:t>егионального конкурса и утверждает его состав;</w:t>
      </w:r>
    </w:p>
    <w:p w:rsidR="0083496F" w:rsidRPr="000E4D19" w:rsidRDefault="0083496F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осуществляет публикацию информации об организационном комитете Регионального конкурса, в том числе с указанием контактных данных организационного комитета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</w:t>
      </w:r>
      <w:r w:rsidR="008C4E72" w:rsidRPr="000E4D19">
        <w:rPr>
          <w:sz w:val="28"/>
          <w:szCs w:val="28"/>
        </w:rPr>
        <w:t xml:space="preserve"> на официальном сайте Р</w:t>
      </w:r>
      <w:r w:rsidRPr="000E4D19">
        <w:rPr>
          <w:sz w:val="28"/>
          <w:szCs w:val="28"/>
        </w:rPr>
        <w:t>егионального конкурса.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формирует экспертные комиссии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направлению и утверждает их составы;</w:t>
      </w:r>
    </w:p>
    <w:p w:rsidR="00A77F90" w:rsidRPr="000E4D19" w:rsidRDefault="00A77F90" w:rsidP="00A77F90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устанавливает формат представления результатов участников отборочных этапов Регионального конкурса;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устанавливает количество баллов для участия в финальном этапе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направлению;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 хранение представленных участниками проектных работ </w:t>
      </w:r>
      <w:r w:rsidR="000E4D19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конкурса;</w:t>
      </w:r>
    </w:p>
    <w:p w:rsidR="0083496F" w:rsidRPr="000E4D19" w:rsidRDefault="00DD29EC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субъекта Российской Федерации, участников регионального конкурса и их родителей (законных представителей) о сроках и местах проведения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этапу, требован</w:t>
      </w:r>
      <w:r w:rsidR="008C4E72" w:rsidRPr="000E4D19">
        <w:rPr>
          <w:sz w:val="28"/>
          <w:szCs w:val="28"/>
        </w:rPr>
        <w:t>иях к организации и проведению Р</w:t>
      </w:r>
      <w:r w:rsidRPr="000E4D19">
        <w:rPr>
          <w:sz w:val="28"/>
          <w:szCs w:val="28"/>
        </w:rPr>
        <w:t>егионального конкурса, а также о Положении</w:t>
      </w:r>
      <w:r w:rsidR="008C4E72" w:rsidRPr="000E4D19">
        <w:rPr>
          <w:sz w:val="28"/>
          <w:szCs w:val="28"/>
        </w:rPr>
        <w:t xml:space="preserve"> (регламенте)</w:t>
      </w:r>
      <w:r w:rsidRPr="000E4D19">
        <w:rPr>
          <w:sz w:val="28"/>
          <w:szCs w:val="28"/>
        </w:rPr>
        <w:t xml:space="preserve">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конкурса;</w:t>
      </w:r>
    </w:p>
    <w:p w:rsidR="00C53C76" w:rsidRPr="000E4D19" w:rsidRDefault="00DD29EC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осуществляет продвижение </w:t>
      </w:r>
      <w:r w:rsidR="008C4E72" w:rsidRPr="000E4D19">
        <w:rPr>
          <w:sz w:val="28"/>
          <w:szCs w:val="28"/>
        </w:rPr>
        <w:t xml:space="preserve">Регионального </w:t>
      </w:r>
      <w:r w:rsidRPr="000E4D19">
        <w:rPr>
          <w:sz w:val="28"/>
          <w:szCs w:val="28"/>
        </w:rPr>
        <w:t>конкурса среди его целевой аудитории</w:t>
      </w:r>
      <w:r w:rsidR="00C53C76" w:rsidRPr="000E4D19">
        <w:rPr>
          <w:sz w:val="28"/>
          <w:szCs w:val="28"/>
        </w:rPr>
        <w:t>;</w:t>
      </w:r>
    </w:p>
    <w:p w:rsidR="00C53C76" w:rsidRPr="000E4D19" w:rsidRDefault="00C53C76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освещает ход </w:t>
      </w:r>
      <w:r w:rsidR="008C4E72" w:rsidRPr="000E4D19">
        <w:rPr>
          <w:sz w:val="28"/>
          <w:szCs w:val="28"/>
        </w:rPr>
        <w:t>Регионального к</w:t>
      </w:r>
      <w:r w:rsidRPr="000E4D19">
        <w:rPr>
          <w:sz w:val="28"/>
          <w:szCs w:val="28"/>
        </w:rPr>
        <w:t>онкурса в СМИ, сети Интернет и иных информационных ресурсах;</w:t>
      </w:r>
    </w:p>
    <w:p w:rsidR="00DD29EC" w:rsidRPr="000E4D19" w:rsidRDefault="0083496F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обеспечивает широкое информирование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 xml:space="preserve"> и педагогов образовательных организаций региона, муниципальных органов управления образованием и иных заинтересованных лиц о порядке и ходе проведения </w:t>
      </w:r>
      <w:r w:rsidR="008C4E72" w:rsidRPr="000E4D19">
        <w:rPr>
          <w:sz w:val="28"/>
          <w:szCs w:val="28"/>
        </w:rPr>
        <w:t>Регионального к</w:t>
      </w:r>
      <w:r w:rsidRPr="000E4D19">
        <w:rPr>
          <w:sz w:val="28"/>
          <w:szCs w:val="28"/>
        </w:rPr>
        <w:t>онкурса</w:t>
      </w:r>
      <w:r w:rsidR="00DD29EC" w:rsidRPr="000E4D19">
        <w:rPr>
          <w:sz w:val="28"/>
          <w:szCs w:val="28"/>
        </w:rPr>
        <w:t>;</w:t>
      </w:r>
    </w:p>
    <w:p w:rsidR="00C53C76" w:rsidRPr="000E4D19" w:rsidRDefault="00C53C76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осуществляет консультирование потенциальных участников Регионального конкурса, руководителей (наставников) школьных проектов, экспертов и иных заинтересован</w:t>
      </w:r>
      <w:r w:rsidR="008C4E72" w:rsidRPr="000E4D19">
        <w:rPr>
          <w:sz w:val="28"/>
          <w:szCs w:val="28"/>
        </w:rPr>
        <w:t>ных лиц по вопросам проведения Р</w:t>
      </w:r>
      <w:r w:rsidRPr="000E4D19">
        <w:rPr>
          <w:sz w:val="28"/>
          <w:szCs w:val="28"/>
        </w:rPr>
        <w:t>егионального конкурса;</w:t>
      </w:r>
    </w:p>
    <w:p w:rsidR="00C53C76" w:rsidRPr="000E4D19" w:rsidRDefault="00C53C76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 консультационно-методическую поддержку организаторов отборочных этапов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</w:t>
      </w:r>
      <w:r w:rsidR="008C4E72" w:rsidRPr="000E4D19">
        <w:rPr>
          <w:sz w:val="28"/>
          <w:szCs w:val="28"/>
        </w:rPr>
        <w:t>к</w:t>
      </w:r>
      <w:r w:rsidRPr="000E4D19">
        <w:rPr>
          <w:sz w:val="28"/>
          <w:szCs w:val="28"/>
        </w:rPr>
        <w:t>онкурса, в том числе путем организации и проведения программ повышения квалификации, установочных семинаров, вебинаров;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определяет квоты победителей и призеров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утверждает результаты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направлению (рейтинг победителей и рейтинг пр</w:t>
      </w:r>
      <w:r w:rsidR="008C4E72" w:rsidRPr="000E4D19">
        <w:rPr>
          <w:sz w:val="28"/>
          <w:szCs w:val="28"/>
        </w:rPr>
        <w:t>изеров Р</w:t>
      </w:r>
      <w:r w:rsidRPr="000E4D19">
        <w:rPr>
          <w:sz w:val="28"/>
          <w:szCs w:val="28"/>
        </w:rPr>
        <w:t xml:space="preserve">егионального конкурса), в том числе протоколы экспертных комиссий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направлению, и публикует их на своем официальном сайте в сети «Интернет»;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публикует на своем официальном сайте в сети «Интернет» конкурсные работы п</w:t>
      </w:r>
      <w:r w:rsidR="008C4E72" w:rsidRPr="000E4D19">
        <w:rPr>
          <w:sz w:val="28"/>
          <w:szCs w:val="28"/>
        </w:rPr>
        <w:t>обедителей и призеров Р</w:t>
      </w:r>
      <w:r w:rsidRPr="000E4D19">
        <w:rPr>
          <w:sz w:val="28"/>
          <w:szCs w:val="28"/>
        </w:rPr>
        <w:t>егионального конкурса с указанием сведений об участниках;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передает не позднее 1 апреля </w:t>
      </w:r>
      <w:r w:rsidR="007B36F1" w:rsidRPr="000E4D19">
        <w:rPr>
          <w:sz w:val="28"/>
          <w:szCs w:val="28"/>
        </w:rPr>
        <w:t xml:space="preserve">текущего учебного </w:t>
      </w:r>
      <w:r w:rsidRPr="000E4D19">
        <w:rPr>
          <w:sz w:val="28"/>
          <w:szCs w:val="28"/>
        </w:rPr>
        <w:t xml:space="preserve">года результаты участников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по каждому направлению орга</w:t>
      </w:r>
      <w:r w:rsidR="008C4E72" w:rsidRPr="000E4D19">
        <w:rPr>
          <w:sz w:val="28"/>
          <w:szCs w:val="28"/>
        </w:rPr>
        <w:t>низатору заключительного этапа К</w:t>
      </w:r>
      <w:r w:rsidRPr="000E4D19">
        <w:rPr>
          <w:sz w:val="28"/>
          <w:szCs w:val="28"/>
        </w:rPr>
        <w:t xml:space="preserve">онкурса </w:t>
      </w:r>
      <w:r w:rsidR="008C4E72" w:rsidRPr="000E4D19">
        <w:rPr>
          <w:sz w:val="28"/>
          <w:szCs w:val="28"/>
        </w:rPr>
        <w:t xml:space="preserve">«Большие вызовы» </w:t>
      </w:r>
      <w:r w:rsidRPr="000E4D19">
        <w:rPr>
          <w:sz w:val="28"/>
          <w:szCs w:val="28"/>
        </w:rPr>
        <w:t>в фо</w:t>
      </w:r>
      <w:r w:rsidR="002D453E" w:rsidRPr="000E4D19">
        <w:rPr>
          <w:sz w:val="28"/>
          <w:szCs w:val="28"/>
        </w:rPr>
        <w:t>рмате, установленном учредителями</w:t>
      </w:r>
      <w:r w:rsidRPr="000E4D19">
        <w:rPr>
          <w:sz w:val="28"/>
          <w:szCs w:val="28"/>
        </w:rPr>
        <w:t xml:space="preserve"> </w:t>
      </w:r>
      <w:r w:rsidR="008C4E72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>;</w:t>
      </w:r>
    </w:p>
    <w:p w:rsidR="00A77F90" w:rsidRPr="000E4D19" w:rsidRDefault="00A77F90" w:rsidP="00A77F90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награждает победителей и призеров </w:t>
      </w:r>
      <w:r w:rsidR="000E4D19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конкурса дипломами, а также руководителей проектов поощрительными грамотами;</w:t>
      </w:r>
    </w:p>
    <w:p w:rsidR="004D1122" w:rsidRPr="000E4D19" w:rsidRDefault="00DD29EC" w:rsidP="004D1122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организует проведение первого тура заключительного этапа </w:t>
      </w:r>
      <w:r w:rsidR="008C4E72" w:rsidRPr="000E4D19">
        <w:rPr>
          <w:sz w:val="28"/>
          <w:szCs w:val="28"/>
        </w:rPr>
        <w:t xml:space="preserve">Конкурса «Большие вызовы» </w:t>
      </w:r>
      <w:r w:rsidRPr="000E4D19">
        <w:rPr>
          <w:sz w:val="28"/>
          <w:szCs w:val="28"/>
        </w:rPr>
        <w:t>на своей площадке;</w:t>
      </w:r>
    </w:p>
    <w:p w:rsidR="0042131D" w:rsidRPr="000E4D19" w:rsidRDefault="00DD29EC" w:rsidP="0042131D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>осуществляет организационное и финансовое</w:t>
      </w:r>
      <w:r w:rsidR="008C4E72" w:rsidRPr="000E4D19">
        <w:rPr>
          <w:sz w:val="28"/>
          <w:szCs w:val="28"/>
        </w:rPr>
        <w:t xml:space="preserve"> обеспечение проведения финала Р</w:t>
      </w:r>
      <w:r w:rsidRPr="000E4D19">
        <w:rPr>
          <w:sz w:val="28"/>
          <w:szCs w:val="28"/>
        </w:rPr>
        <w:t xml:space="preserve">егионального конкурса и участия в заключительном этапе </w:t>
      </w:r>
      <w:r w:rsidR="008C4E72" w:rsidRPr="000E4D19">
        <w:rPr>
          <w:sz w:val="28"/>
          <w:szCs w:val="28"/>
        </w:rPr>
        <w:t>Конкурса «Большие вызовы» победителей и призеров Р</w:t>
      </w:r>
      <w:r w:rsidRPr="000E4D19">
        <w:rPr>
          <w:sz w:val="28"/>
          <w:szCs w:val="28"/>
        </w:rPr>
        <w:t xml:space="preserve">егионального конкурса и </w:t>
      </w:r>
      <w:r w:rsidR="00900D6F" w:rsidRPr="000E4D19">
        <w:rPr>
          <w:sz w:val="28"/>
          <w:szCs w:val="28"/>
        </w:rPr>
        <w:t>Д</w:t>
      </w:r>
      <w:r w:rsidRPr="000E4D19">
        <w:rPr>
          <w:sz w:val="28"/>
          <w:szCs w:val="28"/>
        </w:rPr>
        <w:t xml:space="preserve">истанционного конкурса, обучающихся на территории </w:t>
      </w:r>
      <w:r w:rsidR="002272B5">
        <w:rPr>
          <w:bCs/>
          <w:sz w:val="28"/>
          <w:szCs w:val="28"/>
          <w:bdr w:val="none" w:sz="0" w:space="0" w:color="auto" w:frame="1"/>
        </w:rPr>
        <w:t>Приморского края</w:t>
      </w:r>
      <w:r w:rsidRPr="000E4D19">
        <w:rPr>
          <w:sz w:val="28"/>
          <w:szCs w:val="28"/>
        </w:rPr>
        <w:t>, в том числе обеспечивает наличие видеосвязи участников заключительного этапа</w:t>
      </w:r>
      <w:r w:rsidR="008C4E72" w:rsidRPr="000E4D19">
        <w:rPr>
          <w:sz w:val="28"/>
          <w:szCs w:val="28"/>
        </w:rPr>
        <w:t xml:space="preserve"> Конкурса «Большие вызовы»</w:t>
      </w:r>
      <w:r w:rsidR="00AC43FA">
        <w:rPr>
          <w:sz w:val="28"/>
          <w:szCs w:val="28"/>
        </w:rPr>
        <w:t>,</w:t>
      </w:r>
      <w:r w:rsidRPr="000E4D19">
        <w:rPr>
          <w:sz w:val="28"/>
          <w:szCs w:val="28"/>
        </w:rPr>
        <w:t xml:space="preserve"> в случае необходимости.</w:t>
      </w:r>
    </w:p>
    <w:p w:rsidR="0042131D" w:rsidRPr="000E4D19" w:rsidRDefault="0042131D" w:rsidP="0042131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 Организатор Регионального конкурса вправе привлекать к проведению Регионального конкурса образовательные и научные организации, государственные и негосударственные корпорации, технологических и индустриальных партнеров, общественные и иные организации.</w:t>
      </w:r>
    </w:p>
    <w:p w:rsidR="00DD29EC" w:rsidRPr="000E4D19" w:rsidRDefault="008C4E72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Оргкомитет Р</w:t>
      </w:r>
      <w:r w:rsidR="00DD29EC" w:rsidRPr="000E4D19">
        <w:rPr>
          <w:sz w:val="28"/>
          <w:szCs w:val="28"/>
        </w:rPr>
        <w:t>егионального конкурса: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определяет организационно-тех</w:t>
      </w:r>
      <w:r w:rsidR="00AC43FA">
        <w:rPr>
          <w:sz w:val="28"/>
          <w:szCs w:val="28"/>
        </w:rPr>
        <w:t>нологическую модель проведения Р</w:t>
      </w:r>
      <w:r w:rsidRPr="000E4D19">
        <w:rPr>
          <w:sz w:val="28"/>
          <w:szCs w:val="28"/>
        </w:rPr>
        <w:t xml:space="preserve">егионального конкурса, оформляет Положение (регламент </w:t>
      </w:r>
      <w:r w:rsidR="008C4E72" w:rsidRPr="000E4D19">
        <w:rPr>
          <w:sz w:val="28"/>
          <w:szCs w:val="28"/>
        </w:rPr>
        <w:t>проведения) Р</w:t>
      </w:r>
      <w:r w:rsidRPr="000E4D19">
        <w:rPr>
          <w:sz w:val="28"/>
          <w:szCs w:val="28"/>
        </w:rPr>
        <w:t xml:space="preserve">егионального конкурса и обеспечивает его согласование с учредителем </w:t>
      </w:r>
      <w:r w:rsidR="008C4E72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обеспечивает реги</w:t>
      </w:r>
      <w:r w:rsidR="008C4E72" w:rsidRPr="000E4D19">
        <w:rPr>
          <w:sz w:val="28"/>
          <w:szCs w:val="28"/>
        </w:rPr>
        <w:t>страцию участников и экспертов Р</w:t>
      </w:r>
      <w:r w:rsidRPr="000E4D19">
        <w:rPr>
          <w:sz w:val="28"/>
          <w:szCs w:val="28"/>
        </w:rPr>
        <w:t xml:space="preserve">егионального конкурса на онлайн-платформе учредителя </w:t>
      </w:r>
      <w:r w:rsidR="008C4E72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обеспеч</w:t>
      </w:r>
      <w:r w:rsidR="008C4E72" w:rsidRPr="000E4D19">
        <w:rPr>
          <w:sz w:val="28"/>
          <w:szCs w:val="28"/>
        </w:rPr>
        <w:t>ивает организацию и проведение Р</w:t>
      </w:r>
      <w:r w:rsidRPr="000E4D19">
        <w:rPr>
          <w:sz w:val="28"/>
          <w:szCs w:val="28"/>
        </w:rPr>
        <w:t>егионального конкурса в соответствии с утвержден</w:t>
      </w:r>
      <w:r w:rsidR="008C4E72" w:rsidRPr="000E4D19">
        <w:rPr>
          <w:sz w:val="28"/>
          <w:szCs w:val="28"/>
        </w:rPr>
        <w:t>ными требованиями к проведению Р</w:t>
      </w:r>
      <w:r w:rsidRPr="000E4D19">
        <w:rPr>
          <w:sz w:val="28"/>
          <w:szCs w:val="28"/>
        </w:rPr>
        <w:t xml:space="preserve">егионального конкурса, настоящим Положением и действующими на момент проведения </w:t>
      </w:r>
      <w:r w:rsidR="008C4E72" w:rsidRPr="000E4D19">
        <w:rPr>
          <w:sz w:val="28"/>
          <w:szCs w:val="28"/>
        </w:rPr>
        <w:t xml:space="preserve">Конкурса «Большие вызовы» </w:t>
      </w:r>
      <w:r w:rsidRPr="000E4D19">
        <w:rPr>
          <w:sz w:val="28"/>
          <w:szCs w:val="28"/>
        </w:rPr>
        <w:t>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 в установленные сроки направление всей необходимой информации в </w:t>
      </w:r>
      <w:r w:rsidR="00EC2D8B" w:rsidRPr="000E4D19">
        <w:rPr>
          <w:sz w:val="28"/>
          <w:szCs w:val="28"/>
        </w:rPr>
        <w:t xml:space="preserve">Центральный организационный комитет </w:t>
      </w:r>
      <w:r w:rsidR="008C4E72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 xml:space="preserve">; 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обеспечивает, при необходимости, участников </w:t>
      </w:r>
      <w:r w:rsidR="008C4E72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конкурса проживанием и питанием на время его проведения в соответствии с действующими </w:t>
      </w:r>
      <w:r w:rsidRPr="000E4D19">
        <w:rPr>
          <w:sz w:val="28"/>
          <w:szCs w:val="28"/>
        </w:rPr>
        <w:lastRenderedPageBreak/>
        <w:t xml:space="preserve">на момент проведения </w:t>
      </w:r>
      <w:r w:rsidR="008C4E72" w:rsidRPr="000E4D19">
        <w:rPr>
          <w:sz w:val="28"/>
          <w:szCs w:val="28"/>
        </w:rPr>
        <w:t>Конкурса «Большие вызовы»</w:t>
      </w:r>
      <w:r w:rsidR="00A068FA" w:rsidRPr="000E4D19">
        <w:rPr>
          <w:sz w:val="28"/>
          <w:szCs w:val="28"/>
        </w:rPr>
        <w:t xml:space="preserve"> </w:t>
      </w:r>
      <w:r w:rsidRPr="000E4D19">
        <w:rPr>
          <w:sz w:val="28"/>
          <w:szCs w:val="28"/>
        </w:rPr>
        <w:t>санитарно-эпидемиологическими правилами и нормами;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несет ответственность за жизнь и здоровье участников </w:t>
      </w:r>
      <w:r w:rsidR="00A068FA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>егионального конку</w:t>
      </w:r>
      <w:r w:rsidR="00A068FA" w:rsidRPr="000E4D19">
        <w:rPr>
          <w:sz w:val="28"/>
          <w:szCs w:val="28"/>
        </w:rPr>
        <w:t>рса во время проведения финала Р</w:t>
      </w:r>
      <w:r w:rsidRPr="000E4D19">
        <w:rPr>
          <w:sz w:val="28"/>
          <w:szCs w:val="28"/>
        </w:rPr>
        <w:t>егионального конкурса</w:t>
      </w:r>
      <w:r w:rsidR="000E4D19">
        <w:rPr>
          <w:sz w:val="28"/>
          <w:szCs w:val="28"/>
        </w:rPr>
        <w:t xml:space="preserve"> и первого тура заключительного этапа </w:t>
      </w:r>
      <w:r w:rsidR="000E4D19" w:rsidRPr="000E4D19">
        <w:rPr>
          <w:sz w:val="28"/>
          <w:szCs w:val="28"/>
        </w:rPr>
        <w:t>Конкурса «Большие вызовы»</w:t>
      </w:r>
      <w:r w:rsidR="000E4D19">
        <w:rPr>
          <w:sz w:val="28"/>
          <w:szCs w:val="28"/>
        </w:rPr>
        <w:t>.</w:t>
      </w:r>
    </w:p>
    <w:p w:rsidR="00DD29EC" w:rsidRPr="000E4D19" w:rsidRDefault="00A068FA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Состав оргкомитета Р</w:t>
      </w:r>
      <w:r w:rsidR="00DD29EC" w:rsidRPr="000E4D19">
        <w:rPr>
          <w:sz w:val="28"/>
          <w:szCs w:val="28"/>
        </w:rPr>
        <w:t xml:space="preserve">егионального конкурса формируется из представителей </w:t>
      </w:r>
      <w:r w:rsidR="005F01C6" w:rsidRPr="002272B5">
        <w:rPr>
          <w:sz w:val="28"/>
          <w:szCs w:val="28"/>
        </w:rPr>
        <w:t xml:space="preserve">Министерства образования </w:t>
      </w:r>
      <w:r w:rsidR="002272B5">
        <w:rPr>
          <w:sz w:val="28"/>
          <w:szCs w:val="28"/>
        </w:rPr>
        <w:t>Приморского края</w:t>
      </w:r>
      <w:r w:rsidR="005F01C6" w:rsidRPr="000E4D19">
        <w:rPr>
          <w:b/>
          <w:sz w:val="28"/>
          <w:szCs w:val="28"/>
        </w:rPr>
        <w:t xml:space="preserve">, </w:t>
      </w:r>
      <w:r w:rsidR="002E0709" w:rsidRPr="000E4D19">
        <w:rPr>
          <w:sz w:val="28"/>
          <w:szCs w:val="28"/>
        </w:rPr>
        <w:t>представителей</w:t>
      </w:r>
      <w:r w:rsidR="002272B5">
        <w:rPr>
          <w:sz w:val="28"/>
          <w:szCs w:val="28"/>
        </w:rPr>
        <w:t>,</w:t>
      </w:r>
      <w:r w:rsidR="002E0709" w:rsidRPr="000E4D19">
        <w:rPr>
          <w:sz w:val="28"/>
          <w:szCs w:val="28"/>
        </w:rPr>
        <w:t xml:space="preserve"> </w:t>
      </w:r>
      <w:r w:rsidR="005F01C6" w:rsidRPr="000E4D19">
        <w:rPr>
          <w:b/>
          <w:sz w:val="28"/>
          <w:szCs w:val="28"/>
        </w:rPr>
        <w:t xml:space="preserve"> </w:t>
      </w:r>
      <w:r w:rsidR="00DD29EC" w:rsidRPr="000E4D19">
        <w:rPr>
          <w:sz w:val="28"/>
          <w:szCs w:val="28"/>
        </w:rPr>
        <w:t>педагогических, научно-педагогических работников, экспертов от компаний, научных институтов и региональных организаций, иных квалифицированных специалистов.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Экспертные комиссии </w:t>
      </w:r>
      <w:r w:rsidR="00A068FA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конкурса: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оценивают выполненные конкурсные задания / проекты в соответствии с утвержденными критериями и методиками оценивания;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представляют результаты</w:t>
      </w:r>
      <w:r w:rsidR="00A068FA" w:rsidRPr="000E4D19">
        <w:rPr>
          <w:sz w:val="28"/>
          <w:szCs w:val="28"/>
        </w:rPr>
        <w:t xml:space="preserve"> Регионального</w:t>
      </w:r>
      <w:r w:rsidRPr="000E4D19">
        <w:rPr>
          <w:sz w:val="28"/>
          <w:szCs w:val="28"/>
        </w:rPr>
        <w:t xml:space="preserve"> конкурса его участникам;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определяют победителей и призеров </w:t>
      </w:r>
      <w:r w:rsidR="00A068FA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конкурса на основании рейтинга по каждому направлению и в соответствии с квотой, установленной организатором </w:t>
      </w:r>
      <w:r w:rsidR="00A068FA" w:rsidRPr="000E4D19">
        <w:rPr>
          <w:sz w:val="28"/>
          <w:szCs w:val="28"/>
        </w:rPr>
        <w:t xml:space="preserve">Регионального </w:t>
      </w:r>
      <w:r w:rsidRPr="000E4D19">
        <w:rPr>
          <w:sz w:val="28"/>
          <w:szCs w:val="28"/>
        </w:rPr>
        <w:t xml:space="preserve">конкурса;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представляют организ</w:t>
      </w:r>
      <w:r w:rsidR="00A068FA" w:rsidRPr="000E4D19">
        <w:rPr>
          <w:sz w:val="28"/>
          <w:szCs w:val="28"/>
        </w:rPr>
        <w:t>атору Р</w:t>
      </w:r>
      <w:r w:rsidRPr="000E4D19">
        <w:rPr>
          <w:sz w:val="28"/>
          <w:szCs w:val="28"/>
        </w:rPr>
        <w:t>егиональн</w:t>
      </w:r>
      <w:r w:rsidR="00A068FA" w:rsidRPr="000E4D19">
        <w:rPr>
          <w:sz w:val="28"/>
          <w:szCs w:val="28"/>
        </w:rPr>
        <w:t>ого конкурса результаты финала Р</w:t>
      </w:r>
      <w:r w:rsidRPr="000E4D19">
        <w:rPr>
          <w:sz w:val="28"/>
          <w:szCs w:val="28"/>
        </w:rPr>
        <w:t>егионального конкурса (протоколы) для их утверждения.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bookmarkStart w:id="1" w:name="distant_rules"/>
      <w:bookmarkEnd w:id="1"/>
    </w:p>
    <w:p w:rsidR="00DD29EC" w:rsidRPr="000E4D19" w:rsidRDefault="00DD29EC" w:rsidP="00DD29EC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 xml:space="preserve">Порядок </w:t>
      </w:r>
      <w:r w:rsidR="00516749" w:rsidRPr="000E4D19">
        <w:rPr>
          <w:b/>
          <w:bCs/>
          <w:sz w:val="28"/>
          <w:szCs w:val="28"/>
          <w:bdr w:val="none" w:sz="0" w:space="0" w:color="auto" w:frame="1"/>
        </w:rPr>
        <w:t>участия в</w:t>
      </w:r>
      <w:r w:rsidRPr="000E4D19">
        <w:rPr>
          <w:b/>
          <w:bCs/>
          <w:sz w:val="28"/>
          <w:szCs w:val="28"/>
          <w:bdr w:val="none" w:sz="0" w:space="0" w:color="auto" w:frame="1"/>
        </w:rPr>
        <w:t xml:space="preserve"> Дистанционно</w:t>
      </w:r>
      <w:r w:rsidR="00516749" w:rsidRPr="000E4D19">
        <w:rPr>
          <w:b/>
          <w:bCs/>
          <w:sz w:val="28"/>
          <w:szCs w:val="28"/>
          <w:bdr w:val="none" w:sz="0" w:space="0" w:color="auto" w:frame="1"/>
        </w:rPr>
        <w:t>м треке (</w:t>
      </w:r>
      <w:r w:rsidRPr="000E4D19">
        <w:rPr>
          <w:b/>
          <w:bCs/>
          <w:sz w:val="28"/>
          <w:szCs w:val="28"/>
          <w:bdr w:val="none" w:sz="0" w:space="0" w:color="auto" w:frame="1"/>
        </w:rPr>
        <w:t>конкурс</w:t>
      </w:r>
      <w:r w:rsidR="00516749" w:rsidRPr="000E4D19">
        <w:rPr>
          <w:b/>
          <w:bCs/>
          <w:sz w:val="28"/>
          <w:szCs w:val="28"/>
          <w:bdr w:val="none" w:sz="0" w:space="0" w:color="auto" w:frame="1"/>
        </w:rPr>
        <w:t>е) Всероссийского конкурса научно-технологических проектов «Большие вызовы»</w:t>
      </w:r>
    </w:p>
    <w:p w:rsidR="00DD29EC" w:rsidRPr="000E4D19" w:rsidRDefault="00DD29EC" w:rsidP="00516749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516749" w:rsidRPr="000E4D19" w:rsidRDefault="003B0507" w:rsidP="00516749">
      <w:pPr>
        <w:pStyle w:val="a3"/>
        <w:numPr>
          <w:ilvl w:val="1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E4D19">
        <w:rPr>
          <w:sz w:val="28"/>
          <w:szCs w:val="28"/>
        </w:rPr>
        <w:t>Обучающиеся</w:t>
      </w:r>
      <w:r w:rsidR="00516749" w:rsidRPr="000E4D19">
        <w:rPr>
          <w:sz w:val="28"/>
          <w:szCs w:val="28"/>
        </w:rPr>
        <w:t xml:space="preserve"> образовательных организаций </w:t>
      </w:r>
      <w:r w:rsidR="00C4349D">
        <w:rPr>
          <w:bCs/>
          <w:sz w:val="28"/>
          <w:szCs w:val="28"/>
          <w:bdr w:val="none" w:sz="0" w:space="0" w:color="auto" w:frame="1"/>
        </w:rPr>
        <w:t>Приморского края</w:t>
      </w:r>
      <w:r w:rsidR="005E789D" w:rsidRPr="000E4D19">
        <w:rPr>
          <w:bCs/>
          <w:sz w:val="28"/>
          <w:szCs w:val="28"/>
          <w:bdr w:val="none" w:sz="0" w:space="0" w:color="auto" w:frame="1"/>
        </w:rPr>
        <w:t>, указанные в п. 2.3,</w:t>
      </w:r>
      <w:r w:rsidR="00F21730" w:rsidRPr="000E4D19">
        <w:rPr>
          <w:bCs/>
          <w:sz w:val="28"/>
          <w:szCs w:val="28"/>
          <w:bdr w:val="none" w:sz="0" w:space="0" w:color="auto" w:frame="1"/>
        </w:rPr>
        <w:t xml:space="preserve"> </w:t>
      </w:r>
      <w:r w:rsidR="00516749" w:rsidRPr="000E4D19">
        <w:rPr>
          <w:sz w:val="28"/>
          <w:szCs w:val="28"/>
        </w:rPr>
        <w:t>могут принять участие в Дистанционном треке (конкурсе) Всероссийского конкурса научно-технологических проектов «Большие вызовы» только по тем направлениям, которые не представлены в Р</w:t>
      </w:r>
      <w:r w:rsidR="00A068FA" w:rsidRPr="000E4D19">
        <w:rPr>
          <w:sz w:val="28"/>
          <w:szCs w:val="28"/>
        </w:rPr>
        <w:t>егиональном конкурсе</w:t>
      </w:r>
      <w:r w:rsidR="00516749" w:rsidRPr="000E4D19">
        <w:rPr>
          <w:sz w:val="28"/>
          <w:szCs w:val="28"/>
        </w:rPr>
        <w:t>.</w:t>
      </w:r>
    </w:p>
    <w:p w:rsidR="00516749" w:rsidRPr="000E4D19" w:rsidRDefault="00516749" w:rsidP="00516749">
      <w:pPr>
        <w:pStyle w:val="a3"/>
        <w:numPr>
          <w:ilvl w:val="1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E4D19">
        <w:rPr>
          <w:sz w:val="28"/>
          <w:szCs w:val="28"/>
        </w:rPr>
        <w:t>Участники Регионального конкурса не могут принимать участия в Дистанционном треке (конкурсе) Всероссийского конкурса научно-технологических проектов «Большие вызовы» (далее – дистанционный конкурс).</w:t>
      </w:r>
    </w:p>
    <w:p w:rsidR="00F21730" w:rsidRPr="000E4D19" w:rsidRDefault="00F21730" w:rsidP="0051674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Порядок подачи заявки на участие в Дистанционном треке (конкурсе) </w:t>
      </w:r>
      <w:r w:rsidR="005E789D" w:rsidRPr="000E4D19">
        <w:rPr>
          <w:sz w:val="28"/>
          <w:szCs w:val="28"/>
        </w:rPr>
        <w:t>соответствует</w:t>
      </w:r>
      <w:r w:rsidRPr="000E4D19">
        <w:rPr>
          <w:sz w:val="28"/>
          <w:szCs w:val="28"/>
        </w:rPr>
        <w:t xml:space="preserve"> порядку, описанному в п.</w:t>
      </w:r>
      <w:r w:rsidR="005E789D" w:rsidRPr="000E4D19">
        <w:rPr>
          <w:sz w:val="28"/>
          <w:szCs w:val="28"/>
        </w:rPr>
        <w:t xml:space="preserve"> 2.4.</w:t>
      </w:r>
    </w:p>
    <w:p w:rsidR="00DD29EC" w:rsidRPr="000E4D19" w:rsidRDefault="00DD29EC" w:rsidP="0051674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Дистанционный конкурс проводится </w:t>
      </w:r>
      <w:r w:rsidR="00516749" w:rsidRPr="000E4D19">
        <w:rPr>
          <w:sz w:val="28"/>
          <w:szCs w:val="28"/>
        </w:rPr>
        <w:t xml:space="preserve">Образовательным Фондом «Талант и успех» </w:t>
      </w:r>
      <w:r w:rsidRPr="000E4D19">
        <w:rPr>
          <w:sz w:val="28"/>
          <w:szCs w:val="28"/>
        </w:rPr>
        <w:t>в заочной форме.</w:t>
      </w:r>
    </w:p>
    <w:p w:rsidR="00DD29EC" w:rsidRPr="000E4D19" w:rsidRDefault="00DD29EC" w:rsidP="0051674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Сроки проведения дистанционного конкурса:</w:t>
      </w:r>
    </w:p>
    <w:p w:rsidR="005E789D" w:rsidRPr="000E4D19" w:rsidRDefault="005E789D" w:rsidP="005E789D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Заявки принимаются до </w:t>
      </w:r>
      <w:r w:rsidR="000E4D19" w:rsidRPr="000E4D19">
        <w:rPr>
          <w:sz w:val="28"/>
          <w:szCs w:val="28"/>
        </w:rPr>
        <w:t xml:space="preserve">15 февраля </w:t>
      </w:r>
      <w:r w:rsidRPr="000E4D19">
        <w:rPr>
          <w:sz w:val="28"/>
          <w:szCs w:val="28"/>
        </w:rPr>
        <w:t>текущего учебного года на сайте конкурса </w:t>
      </w:r>
      <w:hyperlink r:id="rId9" w:history="1">
        <w:r w:rsidRPr="000E4D19">
          <w:rPr>
            <w:rStyle w:val="aa"/>
            <w:color w:val="auto"/>
            <w:sz w:val="28"/>
            <w:szCs w:val="28"/>
          </w:rPr>
          <w:t>https://konkurs.sochisirius.ru/</w:t>
        </w:r>
      </w:hyperlink>
      <w:r w:rsidRPr="000E4D19">
        <w:rPr>
          <w:sz w:val="28"/>
          <w:szCs w:val="28"/>
        </w:rPr>
        <w:t>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Организационный комитет </w:t>
      </w:r>
      <w:r w:rsidR="00516749" w:rsidRPr="000E4D19">
        <w:rPr>
          <w:sz w:val="28"/>
          <w:szCs w:val="28"/>
        </w:rPr>
        <w:t xml:space="preserve">Всероссийского конкурса научно-технологических проектов «Большие вызовы» </w:t>
      </w:r>
      <w:r w:rsidRPr="000E4D19">
        <w:rPr>
          <w:sz w:val="28"/>
          <w:szCs w:val="28"/>
        </w:rPr>
        <w:t>оставляет за собой право не рассматривать заявки, поданные после установленного срока.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К заявке прилагается текстовое описание и презентация проектной работы. 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2) Экспертиза заявок осуществляется до 25 марта </w:t>
      </w:r>
      <w:r w:rsidR="00C425BC" w:rsidRPr="000E4D19">
        <w:rPr>
          <w:sz w:val="28"/>
          <w:szCs w:val="28"/>
        </w:rPr>
        <w:t>текущего учебного года</w:t>
      </w:r>
      <w:r w:rsidRPr="000E4D19">
        <w:rPr>
          <w:sz w:val="28"/>
          <w:szCs w:val="28"/>
        </w:rPr>
        <w:t>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По результатам экспертизы работ участников до 1 апреля </w:t>
      </w:r>
      <w:r w:rsidR="00C425BC" w:rsidRPr="000E4D19">
        <w:rPr>
          <w:sz w:val="28"/>
          <w:szCs w:val="28"/>
        </w:rPr>
        <w:t xml:space="preserve">текущего учебного года </w:t>
      </w:r>
      <w:r w:rsidRPr="000E4D19">
        <w:rPr>
          <w:sz w:val="28"/>
          <w:szCs w:val="28"/>
        </w:rPr>
        <w:t xml:space="preserve">формируется ранжированный список участников </w:t>
      </w:r>
      <w:r w:rsidR="00A068FA" w:rsidRPr="000E4D19">
        <w:rPr>
          <w:sz w:val="28"/>
          <w:szCs w:val="28"/>
        </w:rPr>
        <w:t xml:space="preserve">дистанционного </w:t>
      </w:r>
      <w:r w:rsidRPr="000E4D19">
        <w:rPr>
          <w:sz w:val="28"/>
          <w:szCs w:val="28"/>
        </w:rPr>
        <w:t>конкурса по каждому направлению, определяется список победителей дистанционного конкурса.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</w:rPr>
      </w:pPr>
    </w:p>
    <w:p w:rsidR="00DD29EC" w:rsidRPr="000E4D19" w:rsidRDefault="00DD29EC" w:rsidP="00DD29EC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center"/>
        <w:textAlignment w:val="baseline"/>
        <w:rPr>
          <w:b/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 xml:space="preserve">Порядок проведения заключительного этапа </w:t>
      </w:r>
      <w:r w:rsidR="00516749" w:rsidRPr="000E4D19">
        <w:rPr>
          <w:b/>
          <w:bCs/>
          <w:sz w:val="28"/>
          <w:szCs w:val="28"/>
          <w:bdr w:val="none" w:sz="0" w:space="0" w:color="auto" w:frame="1"/>
        </w:rPr>
        <w:t>Всероссийского конкурса научно-технологических проектов «Большие вызовы»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</w:rPr>
      </w:pP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Заключительный этап конкурса проводится Фондом по завершению региональных и дистанционного конкурсов в период с 10 апреля по 15 мая текущего учебного года и состоит из </w:t>
      </w:r>
      <w:r w:rsidR="005E789D" w:rsidRPr="000E4D19">
        <w:rPr>
          <w:sz w:val="28"/>
          <w:szCs w:val="28"/>
        </w:rPr>
        <w:t>2</w:t>
      </w:r>
      <w:r w:rsidRPr="000E4D19">
        <w:rPr>
          <w:sz w:val="28"/>
          <w:szCs w:val="28"/>
        </w:rPr>
        <w:t xml:space="preserve"> туров: выполнения задания от э</w:t>
      </w:r>
      <w:r w:rsidR="005E789D" w:rsidRPr="000E4D19">
        <w:rPr>
          <w:sz w:val="28"/>
          <w:szCs w:val="28"/>
        </w:rPr>
        <w:t xml:space="preserve">кспертных комиссий направления </w:t>
      </w:r>
      <w:r w:rsidRPr="000E4D19">
        <w:rPr>
          <w:sz w:val="28"/>
          <w:szCs w:val="28"/>
        </w:rPr>
        <w:t>и индивидуального собеседования.</w:t>
      </w: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В данном этапе участвуют обучающиеся:</w:t>
      </w:r>
    </w:p>
    <w:p w:rsidR="00C425BC" w:rsidRPr="000E4D19" w:rsidRDefault="00C425BC" w:rsidP="00C425BC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победители и призёры региональных конкурсов, проводимых в субъектах РФ в текущем учебном году;</w:t>
      </w:r>
    </w:p>
    <w:p w:rsidR="00C425BC" w:rsidRPr="000E4D19" w:rsidRDefault="00C425BC" w:rsidP="00C425BC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победители дистанционного конкурса текущего учебного года.</w:t>
      </w: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Участники заключительного этапа конкурса в срок с 5 по 10 апреля текущего учебного года загружают на онлайн-платформу свои итоговые проектные </w:t>
      </w:r>
      <w:r w:rsidRPr="000E4D19">
        <w:rPr>
          <w:sz w:val="28"/>
          <w:szCs w:val="28"/>
        </w:rPr>
        <w:lastRenderedPageBreak/>
        <w:t>работы, которые будут оцениваться на заключительном этапе конкурса, а также эссе по своей теме.</w:t>
      </w: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Первый тур заключительного этапа проходит в формате выполнения заданий, сформированных экспертными комиссиями по каждому направлению конкурса. </w:t>
      </w: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По итогам результатов первого </w:t>
      </w:r>
      <w:r w:rsidR="005E789D" w:rsidRPr="000E4D19">
        <w:rPr>
          <w:sz w:val="28"/>
          <w:szCs w:val="28"/>
        </w:rPr>
        <w:t>тура</w:t>
      </w:r>
      <w:r w:rsidRPr="000E4D19">
        <w:rPr>
          <w:sz w:val="28"/>
          <w:szCs w:val="28"/>
        </w:rPr>
        <w:t>, а также предварительной оц</w:t>
      </w:r>
      <w:r w:rsidR="00AC43FA">
        <w:rPr>
          <w:sz w:val="28"/>
          <w:szCs w:val="28"/>
        </w:rPr>
        <w:t>енки проектных работ участников</w:t>
      </w:r>
      <w:r w:rsidRPr="000E4D19">
        <w:rPr>
          <w:sz w:val="28"/>
          <w:szCs w:val="28"/>
        </w:rPr>
        <w:t xml:space="preserve"> формируется список участников </w:t>
      </w:r>
      <w:r w:rsidR="005E789D" w:rsidRPr="000E4D19">
        <w:rPr>
          <w:sz w:val="28"/>
          <w:szCs w:val="28"/>
        </w:rPr>
        <w:t>второго</w:t>
      </w:r>
      <w:r w:rsidRPr="000E4D19">
        <w:rPr>
          <w:sz w:val="28"/>
          <w:szCs w:val="28"/>
        </w:rPr>
        <w:t xml:space="preserve"> тура заключительного этапа в рамках квоты по каждому направлению, определенной оргкомитетом конкурса.</w:t>
      </w:r>
    </w:p>
    <w:p w:rsidR="00C425BC" w:rsidRPr="000E4D19" w:rsidRDefault="005E789D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Второй</w:t>
      </w:r>
      <w:r w:rsidR="00C425BC" w:rsidRPr="000E4D19">
        <w:rPr>
          <w:sz w:val="28"/>
          <w:szCs w:val="28"/>
        </w:rPr>
        <w:t xml:space="preserve"> тур заключительного этапа проходит в формате индивидуального очного собеседования участника и членов экспертных комиссий заключительного этапа конкурса. </w:t>
      </w:r>
    </w:p>
    <w:p w:rsidR="00C425B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По итогам </w:t>
      </w:r>
      <w:r w:rsidR="005E789D" w:rsidRPr="000E4D19">
        <w:rPr>
          <w:sz w:val="28"/>
          <w:szCs w:val="28"/>
        </w:rPr>
        <w:t>двух</w:t>
      </w:r>
      <w:r w:rsidRPr="000E4D19">
        <w:rPr>
          <w:sz w:val="28"/>
          <w:szCs w:val="28"/>
        </w:rPr>
        <w:t xml:space="preserve"> туров формируется ранжированный список участников конкурса по каждому направлению, определяется список победителей и призеров заключительного этапа конкурса</w:t>
      </w:r>
      <w:r w:rsidR="005E789D" w:rsidRPr="000E4D19">
        <w:rPr>
          <w:sz w:val="28"/>
          <w:szCs w:val="28"/>
        </w:rPr>
        <w:t>.</w:t>
      </w:r>
    </w:p>
    <w:p w:rsidR="005E789D" w:rsidRPr="000E4D19" w:rsidRDefault="005E789D" w:rsidP="005E789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Победители и призеры заключительного этапа признаются победителями и призерами Всероссийского конкурса научно-технологических проектов «Большие вызовы» в текущем учебном году. </w:t>
      </w:r>
    </w:p>
    <w:p w:rsidR="00DD29EC" w:rsidRPr="000E4D19" w:rsidRDefault="00C425BC" w:rsidP="00C425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Регламент проведения заключительного этапа конкурса, включающий формат проведения каждого из туров, порядок участия и сроки проведения каждого из туров, систему оценивания работ участников, будет опубликован на официальном сайте конкурса в срок до 1 марта текущего учебного года.</w:t>
      </w:r>
    </w:p>
    <w:p w:rsidR="00C425BC" w:rsidRPr="000E4D19" w:rsidRDefault="00C425BC" w:rsidP="00C425BC">
      <w:pPr>
        <w:pStyle w:val="a3"/>
        <w:shd w:val="clear" w:color="auto" w:fill="FFFFFF"/>
        <w:spacing w:line="360" w:lineRule="auto"/>
        <w:ind w:left="567"/>
        <w:jc w:val="both"/>
        <w:textAlignment w:val="baseline"/>
        <w:rPr>
          <w:sz w:val="28"/>
          <w:szCs w:val="28"/>
        </w:rPr>
      </w:pPr>
    </w:p>
    <w:p w:rsidR="00DD29EC" w:rsidRPr="000E4D19" w:rsidRDefault="00516749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5</w:t>
      </w:r>
      <w:r w:rsidR="00DD29EC" w:rsidRPr="000E4D19">
        <w:rPr>
          <w:b/>
          <w:bCs/>
          <w:sz w:val="28"/>
          <w:szCs w:val="28"/>
          <w:bdr w:val="none" w:sz="0" w:space="0" w:color="auto" w:frame="1"/>
        </w:rPr>
        <w:t>.</w:t>
      </w:r>
      <w:r w:rsidR="00DD29EC" w:rsidRPr="000E4D19">
        <w:rPr>
          <w:b/>
          <w:bCs/>
          <w:sz w:val="28"/>
          <w:szCs w:val="28"/>
          <w:bdr w:val="none" w:sz="0" w:space="0" w:color="auto" w:frame="1"/>
        </w:rPr>
        <w:tab/>
        <w:t>Заключительные положения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DD29EC" w:rsidRPr="000E4D19" w:rsidRDefault="00516749" w:rsidP="00C72E50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5</w:t>
      </w:r>
      <w:r w:rsidR="00DD29EC" w:rsidRPr="000E4D19">
        <w:rPr>
          <w:sz w:val="28"/>
          <w:szCs w:val="28"/>
        </w:rPr>
        <w:t xml:space="preserve">.1. Методическое обеспечение всех этапов </w:t>
      </w:r>
      <w:r w:rsidR="00C72E50" w:rsidRPr="000E4D19">
        <w:rPr>
          <w:sz w:val="28"/>
          <w:szCs w:val="28"/>
        </w:rPr>
        <w:t>конкурса «Большие вызовы»</w:t>
      </w:r>
      <w:r w:rsidR="00DD29EC" w:rsidRPr="000E4D19">
        <w:rPr>
          <w:sz w:val="28"/>
          <w:szCs w:val="28"/>
        </w:rPr>
        <w:t xml:space="preserve">, а также научно-методическое и финансовое обеспечение проведения дистанционного и заключительного этапов </w:t>
      </w:r>
      <w:r w:rsidR="00C72E50" w:rsidRPr="000E4D19">
        <w:rPr>
          <w:sz w:val="28"/>
          <w:szCs w:val="28"/>
        </w:rPr>
        <w:t xml:space="preserve">конкурса «Большие вызовы» </w:t>
      </w:r>
      <w:r w:rsidR="00DD29EC" w:rsidRPr="000E4D19">
        <w:rPr>
          <w:sz w:val="28"/>
          <w:szCs w:val="28"/>
        </w:rPr>
        <w:t xml:space="preserve">осуществляются за счет средств </w:t>
      </w:r>
      <w:r w:rsidR="00C72E50" w:rsidRPr="000E4D19">
        <w:rPr>
          <w:sz w:val="28"/>
          <w:szCs w:val="28"/>
        </w:rPr>
        <w:t xml:space="preserve">Образовательного </w:t>
      </w:r>
      <w:r w:rsidR="00DD29EC" w:rsidRPr="000E4D19">
        <w:rPr>
          <w:sz w:val="28"/>
          <w:szCs w:val="28"/>
        </w:rPr>
        <w:t>Фонда</w:t>
      </w:r>
      <w:r w:rsidR="00C72E50" w:rsidRPr="000E4D19">
        <w:rPr>
          <w:sz w:val="28"/>
          <w:szCs w:val="28"/>
        </w:rPr>
        <w:t xml:space="preserve"> «Талант и успех»</w:t>
      </w:r>
      <w:r w:rsidR="00DD29EC" w:rsidRPr="000E4D19">
        <w:rPr>
          <w:sz w:val="28"/>
          <w:szCs w:val="28"/>
        </w:rPr>
        <w:t>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right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br w:type="page"/>
      </w:r>
      <w:r w:rsidRPr="000E4D19">
        <w:rPr>
          <w:sz w:val="28"/>
          <w:szCs w:val="28"/>
        </w:rPr>
        <w:lastRenderedPageBreak/>
        <w:t>Приложение № 1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Перечень тематических направлений</w:t>
      </w:r>
    </w:p>
    <w:p w:rsidR="00B938F0" w:rsidRPr="000E4D19" w:rsidRDefault="00DD29EC" w:rsidP="00B938F0">
      <w:pPr>
        <w:shd w:val="clear" w:color="auto" w:fill="FFFFFF"/>
        <w:spacing w:line="360" w:lineRule="auto"/>
        <w:ind w:firstLine="567"/>
        <w:jc w:val="both"/>
        <w:textAlignment w:val="baseline"/>
        <w:rPr>
          <w:i/>
          <w:sz w:val="28"/>
          <w:szCs w:val="28"/>
        </w:rPr>
      </w:pPr>
      <w:r w:rsidRPr="000E4D19">
        <w:rPr>
          <w:i/>
          <w:sz w:val="28"/>
          <w:szCs w:val="28"/>
        </w:rPr>
        <w:t> 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Агропромышленные и биотехнологии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Беспилотный транспорт и логистические системы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Большие данные, искусственный интеллект, финансовые технологии и машинное обучение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Генетика и биомедицина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Когнитивные исследования 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Космические технологии</w:t>
      </w:r>
    </w:p>
    <w:p w:rsidR="00F67076" w:rsidRPr="000E4D19" w:rsidRDefault="00CF4AA2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Нанотехнологии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Природоподобные и нейротехнологии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Новые материалы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Освоение Арктики и Мирового океана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Передовые производственные технологии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Современная энергетика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Умный город и безопасность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674CA5" w:rsidRPr="000E4D19" w:rsidRDefault="00674CA5">
      <w:pPr>
        <w:rPr>
          <w:sz w:val="28"/>
          <w:szCs w:val="28"/>
        </w:rPr>
      </w:pPr>
    </w:p>
    <w:p w:rsidR="008D65BD" w:rsidRDefault="008D65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65BD" w:rsidRPr="00B70EF6" w:rsidRDefault="008D65BD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right"/>
      </w:pPr>
      <w:r w:rsidRPr="00B70EF6">
        <w:lastRenderedPageBreak/>
        <w:t>Приложение 2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640"/>
        <w:jc w:val="both"/>
        <w:rPr>
          <w:sz w:val="28"/>
          <w:szCs w:val="28"/>
        </w:rPr>
      </w:pP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center"/>
        <w:rPr>
          <w:b/>
          <w:sz w:val="32"/>
          <w:szCs w:val="32"/>
        </w:rPr>
      </w:pPr>
      <w:r w:rsidRPr="00B70EF6">
        <w:rPr>
          <w:b/>
          <w:sz w:val="32"/>
          <w:szCs w:val="32"/>
        </w:rPr>
        <w:t>Требования к оформлению работы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both"/>
        <w:rPr>
          <w:szCs w:val="28"/>
        </w:rPr>
      </w:pPr>
      <w:r w:rsidRPr="00B70EF6">
        <w:rPr>
          <w:sz w:val="28"/>
          <w:szCs w:val="28"/>
        </w:rPr>
        <w:t xml:space="preserve"> 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80" w:hanging="360"/>
        <w:jc w:val="both"/>
        <w:rPr>
          <w:b/>
          <w:szCs w:val="28"/>
        </w:rPr>
      </w:pPr>
      <w:r w:rsidRPr="00B70EF6">
        <w:rPr>
          <w:b/>
          <w:szCs w:val="28"/>
        </w:rPr>
        <w:t>1.</w:t>
      </w:r>
      <w:r w:rsidRPr="00B70EF6">
        <w:rPr>
          <w:sz w:val="12"/>
          <w:szCs w:val="14"/>
        </w:rPr>
        <w:t xml:space="preserve">  </w:t>
      </w:r>
      <w:r w:rsidRPr="00B70EF6">
        <w:rPr>
          <w:sz w:val="12"/>
          <w:szCs w:val="14"/>
        </w:rPr>
        <w:tab/>
      </w:r>
      <w:r w:rsidRPr="00B70EF6">
        <w:rPr>
          <w:b/>
          <w:szCs w:val="28"/>
        </w:rPr>
        <w:t>Требования к оформлению текстовой части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 </w:t>
      </w:r>
      <w:r w:rsidRPr="00B70EF6">
        <w:rPr>
          <w:szCs w:val="28"/>
        </w:rPr>
        <w:tab/>
        <w:t xml:space="preserve">Объем текста – не более 15 000 знаков без пробелов (без учета фотоматериалов, схем, графиков – в качестве приложений), без титульной страницы, глоссария и списка литературы.  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</w:t>
      </w:r>
      <w:r w:rsidRPr="00B70EF6">
        <w:rPr>
          <w:szCs w:val="28"/>
        </w:rPr>
        <w:tab/>
        <w:t>Формат *.pdf, размер шрифта – 14, межстрочный интервал – 1.5, объем файла не более 7 Мб.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860"/>
        <w:jc w:val="both"/>
        <w:rPr>
          <w:szCs w:val="28"/>
        </w:rPr>
      </w:pPr>
      <w:r w:rsidRPr="00B70EF6">
        <w:rPr>
          <w:szCs w:val="28"/>
        </w:rPr>
        <w:t xml:space="preserve"> В тексте могут содержаться </w:t>
      </w:r>
      <w:r w:rsidRPr="00B70EF6">
        <w:rPr>
          <w:szCs w:val="28"/>
          <w:u w:val="single"/>
        </w:rPr>
        <w:t>рабочие гиперссылки</w:t>
      </w:r>
      <w:r w:rsidRPr="00B70EF6">
        <w:rPr>
          <w:szCs w:val="28"/>
        </w:rPr>
        <w:t xml:space="preserve"> на видео, файлы моделей, схем, чертежей, программные коды проекта или исследования.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860"/>
        <w:jc w:val="both"/>
        <w:rPr>
          <w:szCs w:val="28"/>
        </w:rPr>
      </w:pPr>
      <w:r w:rsidRPr="00B70EF6">
        <w:rPr>
          <w:szCs w:val="28"/>
        </w:rPr>
        <w:t>Остальные графические элементы работы должны быть помещены внутри текста.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both"/>
        <w:rPr>
          <w:b/>
          <w:szCs w:val="28"/>
        </w:rPr>
      </w:pPr>
      <w:r w:rsidRPr="00B70EF6">
        <w:rPr>
          <w:szCs w:val="28"/>
        </w:rPr>
        <w:t xml:space="preserve">  </w:t>
      </w:r>
      <w:r w:rsidRPr="00B70EF6">
        <w:rPr>
          <w:b/>
          <w:szCs w:val="28"/>
        </w:rPr>
        <w:t>2.</w:t>
      </w:r>
      <w:r w:rsidRPr="00B70EF6">
        <w:rPr>
          <w:sz w:val="12"/>
          <w:szCs w:val="14"/>
        </w:rPr>
        <w:t xml:space="preserve">  </w:t>
      </w:r>
      <w:r w:rsidRPr="00B70EF6">
        <w:rPr>
          <w:sz w:val="12"/>
          <w:szCs w:val="14"/>
        </w:rPr>
        <w:tab/>
      </w:r>
      <w:r w:rsidRPr="00B70EF6">
        <w:rPr>
          <w:b/>
          <w:szCs w:val="28"/>
        </w:rPr>
        <w:t xml:space="preserve"> Требования к оформлению презентации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 </w:t>
      </w:r>
      <w:r w:rsidRPr="00B70EF6">
        <w:rPr>
          <w:szCs w:val="28"/>
        </w:rPr>
        <w:tab/>
        <w:t>Формат *.pdf.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 </w:t>
      </w:r>
      <w:r w:rsidRPr="00B70EF6">
        <w:rPr>
          <w:szCs w:val="28"/>
        </w:rPr>
        <w:tab/>
        <w:t>Размер файла не превышает 7 Мб.</w:t>
      </w:r>
    </w:p>
    <w:p w:rsidR="008D65BD" w:rsidRPr="00B70EF6" w:rsidRDefault="008D65BD" w:rsidP="008D65B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both"/>
        <w:rPr>
          <w:sz w:val="28"/>
          <w:szCs w:val="28"/>
        </w:rPr>
      </w:pPr>
      <w:r w:rsidRPr="00B70EF6">
        <w:rPr>
          <w:sz w:val="28"/>
          <w:szCs w:val="28"/>
        </w:rPr>
        <w:t xml:space="preserve"> </w:t>
      </w:r>
    </w:p>
    <w:p w:rsidR="008D65BD" w:rsidRDefault="008D65BD" w:rsidP="008D65BD">
      <w:pPr>
        <w:jc w:val="right"/>
        <w:rPr>
          <w:color w:val="383838"/>
        </w:rPr>
      </w:pPr>
      <w:r>
        <w:br w:type="page"/>
      </w:r>
      <w:r w:rsidRPr="001747E7">
        <w:rPr>
          <w:color w:val="383838"/>
        </w:rPr>
        <w:lastRenderedPageBreak/>
        <w:t xml:space="preserve">Приложение </w:t>
      </w:r>
      <w:r>
        <w:rPr>
          <w:color w:val="383838"/>
        </w:rPr>
        <w:t>3</w:t>
      </w:r>
    </w:p>
    <w:p w:rsidR="008D65BD" w:rsidRDefault="008D65BD" w:rsidP="008D65BD">
      <w:pPr>
        <w:jc w:val="right"/>
        <w:rPr>
          <w:color w:val="383838"/>
        </w:rPr>
      </w:pPr>
    </w:p>
    <w:p w:rsidR="008D65BD" w:rsidRDefault="008D65BD" w:rsidP="008D65BD">
      <w:pPr>
        <w:jc w:val="right"/>
        <w:rPr>
          <w:color w:val="383838"/>
        </w:rPr>
      </w:pPr>
    </w:p>
    <w:p w:rsidR="008D65BD" w:rsidRDefault="008D65BD" w:rsidP="008D65BD">
      <w:pPr>
        <w:jc w:val="right"/>
        <w:rPr>
          <w:color w:val="383838"/>
        </w:rPr>
      </w:pPr>
    </w:p>
    <w:p w:rsidR="008D65BD" w:rsidRPr="00B70EF6" w:rsidRDefault="008D65BD" w:rsidP="008D65BD">
      <w:pPr>
        <w:jc w:val="right"/>
      </w:pPr>
    </w:p>
    <w:p w:rsidR="008D65BD" w:rsidRDefault="008D65BD" w:rsidP="008D65BD">
      <w:pPr>
        <w:pStyle w:val="1"/>
        <w:keepNext w:val="0"/>
        <w:numPr>
          <w:ilvl w:val="0"/>
          <w:numId w:val="0"/>
        </w:numPr>
        <w:spacing w:after="0"/>
        <w:rPr>
          <w:b w:val="0"/>
          <w:sz w:val="46"/>
          <w:szCs w:val="46"/>
        </w:rPr>
      </w:pPr>
      <w:r>
        <w:rPr>
          <w:sz w:val="46"/>
          <w:szCs w:val="46"/>
        </w:rPr>
        <w:t xml:space="preserve">Критерии оценки работ участников Всероссийского научно-технологического конкурса проектов «Большие вызовы» </w:t>
      </w:r>
    </w:p>
    <w:p w:rsidR="008D65BD" w:rsidRDefault="008D65BD" w:rsidP="008D65BD">
      <w:pPr>
        <w:pStyle w:val="1"/>
        <w:keepNext w:val="0"/>
        <w:numPr>
          <w:ilvl w:val="0"/>
          <w:numId w:val="0"/>
        </w:numPr>
        <w:spacing w:after="0"/>
        <w:rPr>
          <w:szCs w:val="46"/>
        </w:rPr>
      </w:pPr>
      <w:r>
        <w:rPr>
          <w:szCs w:val="46"/>
        </w:rPr>
        <w:t>в 2021-</w:t>
      </w:r>
      <w:r w:rsidRPr="0019216E">
        <w:rPr>
          <w:szCs w:val="46"/>
        </w:rPr>
        <w:t>202</w:t>
      </w:r>
      <w:r>
        <w:rPr>
          <w:szCs w:val="46"/>
        </w:rPr>
        <w:t>2</w:t>
      </w:r>
      <w:r w:rsidRPr="0019216E">
        <w:rPr>
          <w:szCs w:val="46"/>
        </w:rPr>
        <w:t xml:space="preserve"> учебном году</w:t>
      </w:r>
    </w:p>
    <w:p w:rsidR="008D65BD" w:rsidRPr="008D65BD" w:rsidRDefault="008D65BD" w:rsidP="008D65BD">
      <w:pPr>
        <w:rPr>
          <w:lang w:val="x-none"/>
        </w:rPr>
      </w:pPr>
    </w:p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bookmarkStart w:id="2" w:name="_30j0zll" w:colFirst="0" w:colLast="0"/>
      <w:bookmarkEnd w:id="2"/>
      <w:r>
        <w:t>Обязательные требования к содержанию работы</w:t>
      </w:r>
    </w:p>
    <w:p w:rsidR="008D65BD" w:rsidRDefault="008D65BD" w:rsidP="008D65BD">
      <w:pPr>
        <w:pStyle w:val="3"/>
        <w:keepNext w:val="0"/>
        <w:keepLines w:val="0"/>
        <w:spacing w:before="480"/>
        <w:rPr>
          <w:rFonts w:ascii="Times New Roman" w:eastAsia="Times New Roman" w:hAnsi="Times New Roman" w:cs="Times New Roman"/>
          <w:color w:val="000000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>При несоответствии любому из описанных в данном разделе критериев, работа считается отклоненной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7470"/>
      </w:tblGrid>
      <w:tr w:rsidR="008D65BD" w:rsidTr="002C3D8C">
        <w:trPr>
          <w:trHeight w:val="6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Оригинальность</w:t>
            </w:r>
          </w:p>
        </w:tc>
        <w:tc>
          <w:tcPr>
            <w:tcW w:w="7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работе не должно содержаться значительных заимствований</w:t>
            </w:r>
            <w:r>
              <w:t xml:space="preserve">. Оригинальность текста должна составлять более 70% </w:t>
            </w:r>
          </w:p>
        </w:tc>
      </w:tr>
      <w:tr w:rsidR="008D65BD" w:rsidTr="002C3D8C">
        <w:trPr>
          <w:trHeight w:val="70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Этичность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Работа не должна нарушать морально-этические нормы или носить провокационный характер.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</w:tr>
      <w:tr w:rsidR="008D65BD" w:rsidTr="002C3D8C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Здравый смысл/научность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Полученные результаты не должны противоречить основополагающим законам природы (т.н. вечный двигатель), не должна наблюдаться очевидная лженаучность используемого подхода.</w:t>
            </w:r>
          </w:p>
        </w:tc>
      </w:tr>
      <w:tr w:rsidR="008D65BD" w:rsidTr="002C3D8C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Соответствие требованиям Положения о Конкурсе и оформлению работ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прикреплен текст проекта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прикреплена презентация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Содержание презентации не соответствует тексту проекта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Текст работы содержит более 15000 символов (не включая пробелы)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Представлена групповая работа, вклад заявителя в реализацию которой не определен</w:t>
            </w:r>
          </w:p>
        </w:tc>
      </w:tr>
    </w:tbl>
    <w:p w:rsidR="008D65BD" w:rsidRDefault="008D65BD" w:rsidP="008D65BD">
      <w:pPr>
        <w:pStyle w:val="1"/>
        <w:numPr>
          <w:ilvl w:val="0"/>
          <w:numId w:val="0"/>
        </w:numPr>
        <w:ind w:left="288"/>
        <w:rPr>
          <w:b w:val="0"/>
        </w:rPr>
      </w:pPr>
      <w:bookmarkStart w:id="4" w:name="_3znysh7" w:colFirst="0" w:colLast="0"/>
      <w:bookmarkEnd w:id="4"/>
      <w:r>
        <w:t>Формула расчёта итогового балла:</w:t>
      </w:r>
    </w:p>
    <w:p w:rsidR="008D65BD" w:rsidRDefault="008D65BD" w:rsidP="008D65BD">
      <w:pPr>
        <w:jc w:val="center"/>
        <w:rPr>
          <w:b/>
          <w:sz w:val="40"/>
          <w:szCs w:val="40"/>
        </w:rPr>
      </w:pPr>
      <w:bookmarkStart w:id="5" w:name="_2et92p0" w:colFirst="0" w:colLast="0"/>
      <w:bookmarkEnd w:id="5"/>
      <m:oMathPara>
        <m:oMath>
          <m:r>
            <w:rPr>
              <w:rFonts w:ascii="Cambria Math" w:hAnsi="Cambria Math"/>
            </w:rPr>
            <m:t>Σ</m:t>
          </m:r>
          <m:r>
            <w:rPr>
              <w:rFonts w:ascii="Cambria Math" w:hAnsi="Cambria Math"/>
              <w:sz w:val="36"/>
              <w:szCs w:val="36"/>
            </w:rPr>
            <m:t>=(кр1 + кр2 + кр3 + 5× кр4) ×кр5</m:t>
          </m:r>
        </m:oMath>
      </m:oMathPara>
    </w:p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r>
        <w:lastRenderedPageBreak/>
        <w:t>1.  Критерии для оценки исследовательских работ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rPr>
          <w:b/>
          <w:color w:val="000000"/>
        </w:rPr>
        <w:t>Исследовательский (научно-исследовательский)</w:t>
      </w:r>
      <w:r>
        <w:rPr>
          <w:color w:val="000000"/>
        </w:rPr>
        <w:t xml:space="preserve"> –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т.п.).</w:t>
      </w:r>
    </w:p>
    <w:tbl>
      <w:tblPr>
        <w:tblW w:w="10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90"/>
        <w:gridCol w:w="1350"/>
      </w:tblGrid>
      <w:tr w:rsidR="008D65BD" w:rsidTr="002C3D8C">
        <w:trPr>
          <w:trHeight w:val="24"/>
        </w:trPr>
        <w:tc>
          <w:tcPr>
            <w:tcW w:w="9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1 Целеполагание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</w:t>
            </w:r>
          </w:p>
        </w:tc>
      </w:tr>
      <w:tr w:rsidR="008D65BD" w:rsidTr="002C3D8C">
        <w:trPr>
          <w:trHeight w:val="25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работы не поставлена, задачи не сформулированы, проблема не обозначена.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13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обозначена в общих чертах, задачи сформулированы не конкретно, проблема не обозначена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однозначна, задачи сформулированы не конкретно, актуальность проблемы не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1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однозначна, задачи сформулированы конкретно, проблема обозначена, актуальна; актуальность проблемы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2 Анализ области исследования</w:t>
            </w:r>
          </w:p>
        </w:tc>
      </w:tr>
      <w:tr w:rsidR="008D65BD" w:rsidTr="002C3D8C">
        <w:trPr>
          <w:trHeight w:val="2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обзора литературы изучаемой области/ область исследования не представлена.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Приведено описание области исследования</w:t>
            </w:r>
            <w:r>
              <w:t>, но нет ссылок на источники.</w:t>
            </w:r>
          </w:p>
          <w:p w:rsidR="008D65BD" w:rsidRDefault="008D65BD" w:rsidP="002C3D8C">
            <w:pPr>
              <w:rPr>
                <w:color w:val="000000"/>
              </w:rPr>
            </w:pPr>
            <w: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48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 краткий анализ области исследования с указанием на источники, ссылки оформлены в соответствии с требованиями.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Приведен список используемой литературы. 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Цитируемые источники устарели, не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50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 развернутый анализ области исследования с указанием на источники, ссылки оформлены в соответствии с требованиями.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Источники актуальны,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3 Методика исследовательской деятельности</w:t>
            </w:r>
          </w:p>
        </w:tc>
      </w:tr>
      <w:tr w:rsidR="008D65BD" w:rsidTr="002C3D8C">
        <w:trPr>
          <w:trHeight w:val="3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описания методов исследования.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выборки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30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Дано перечисление методик без подробного описания, выборка отсутствует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223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Методики описаны, но нет обоснования применения именного этого метода, выборка присутствует (если требуется)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64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Методики описаны подробно, приведено обоснование применимости метода, указаны ссылки на публикации применения данной методики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Выборка (если требуется) соответствует критерию достаточности.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200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4 Качество результата</w:t>
            </w:r>
          </w:p>
        </w:tc>
      </w:tr>
      <w:tr w:rsidR="008D65BD" w:rsidTr="002C3D8C">
        <w:trPr>
          <w:trHeight w:val="8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Исследование не проведено,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результаты не получены,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не проведено сравнение с данными других исследований</w:t>
            </w:r>
            <w:r>
              <w:rPr>
                <w:color w:val="000000"/>
              </w:rPr>
              <w:t>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не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AC43FA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результаты, но они не</w:t>
            </w:r>
            <w:r w:rsidR="008D65BD">
              <w:rPr>
                <w:color w:val="000000"/>
              </w:rPr>
              <w:t>достоверны.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проведено сравнение с данными других исследований.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недостаточно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808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достоверные результаты.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обоснованы.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 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56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результаты, они достоверны.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обоснованы.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5 Самостоятельность, индивидуальный вклад в исследование</w:t>
            </w:r>
          </w:p>
        </w:tc>
      </w:tr>
      <w:tr w:rsidR="008D65BD" w:rsidTr="002C3D8C">
        <w:trPr>
          <w:trHeight w:val="6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понимания сути исследования,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личного вклада не выявлено.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Низкий уровень осведомлённости в предметной области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 личный вклад не конкретен.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предметной области исследования не позволяет уверенно обсуждать положение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65BD" w:rsidTr="002C3D8C">
        <w:trPr>
          <w:trHeight w:val="104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личный вклад и его значение в полученных результатах чётко обозначены.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предметной области исследования достаточен для обсуждения положения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63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личный вклад и его значение в полученных результатах чётко обозначены.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Свободно ориентируется в предметной области исследования.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Определено дальнейшее направление развития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</w:tbl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bookmarkStart w:id="6" w:name="_3dy6vkm" w:colFirst="0" w:colLast="0"/>
      <w:bookmarkEnd w:id="6"/>
      <w:r>
        <w:t>2.  Критерии для оценки прикладных проектных работ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Практико-ориентированный (прикладной) </w:t>
      </w:r>
      <w:r>
        <w:rPr>
          <w:color w:val="000000"/>
        </w:rPr>
        <w:t>– проект,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0"/>
        <w:gridCol w:w="1470"/>
      </w:tblGrid>
      <w:tr w:rsidR="008D65BD" w:rsidTr="002C3D8C">
        <w:trPr>
          <w:trHeight w:val="24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1 Целеполагание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</w:t>
            </w:r>
          </w:p>
        </w:tc>
      </w:tr>
      <w:tr w:rsidR="008D65BD" w:rsidTr="002C3D8C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Отсутствует описание цели проекта.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 определён круг потенциальных заказчиков / потребителей / пользователей.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определены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</w:tr>
      <w:tr w:rsidR="008D65BD" w:rsidTr="002C3D8C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Круг потенциальных заказчиков / потребителей / пользователей не конкретен.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Заявленные показатели назначения не измеримы, либо отсутствуют.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713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проекта обоснована (сформулирована проблема, которая решается в проекте) и является актуальной в современной ситуации.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Представлено только одно из следующего: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Чётко обозначен круг потенциальных заказчиков / потребителей / пользователей.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188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конкретная формулировка цели проекта и проблемы, которую проект решает; актуальность проекта обоснована;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Чётко обозначен круг потенциальных заказчиков / потребителей / пользователей.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2 Анализ существующих решений и методов</w:t>
            </w:r>
          </w:p>
        </w:tc>
      </w:tr>
      <w:tr w:rsidR="008D65BD" w:rsidTr="002C3D8C"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анализа существующих решений, нет списка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4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неполный анализ существующих решений проблемы и их сравнение, есть список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2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Дана сравнительная таблица аналогов с указанием показателей назначения. Выявленные в результате сравнительного анализа преимущества предлагаемого решения не обоснованы, либо отсутствуют. Есть список используемой литературы.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актуальный список литературы, подробный анализ существующих в практике решений, сравнительная таблица аналогов с указанием преимуществ предлагаемого решения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3 Планирование работ, ресурсное обеспечение проекта</w:t>
            </w:r>
          </w:p>
        </w:tc>
      </w:tr>
      <w:tr w:rsidR="008D65BD" w:rsidTr="002C3D8C">
        <w:trPr>
          <w:trHeight w:val="1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Отсутствует план работы. Ресурсное обеспечение проекта не определено. Способы привлечения ресурсов в проект не проработаны.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только одно из следующего: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Описание использованных ресурсов;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>
              <w:rPr>
                <w:color w:val="000000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12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только два из следующего: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Описание использованных ресурсов;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>
              <w:rPr>
                <w:color w:val="000000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395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подробный план, описание использованных ресурсов и способов их привлечения для реализации проекта.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4 Качество результата</w:t>
            </w:r>
          </w:p>
        </w:tc>
      </w:tr>
      <w:tr w:rsidR="008D65BD" w:rsidTr="002C3D8C">
        <w:trPr>
          <w:trHeight w:val="351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 подробного описания достигнутого результата. Нет подтверждений (фото, видео) полученного результата. Отсутствует программа и методика испытаний. Не приведены полученные в ходе испытаний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Дано подробное описание достигнутого результата. Есть видео и фото-подтверждения работающего образца/макета/модели. Отсутствует программа и методика испытаний. Испытания не проводились.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69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не в полной мере соответствуют заявленным.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8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в полной мере соответствуют заявленным.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5 Самостоятельность работы над проектом и уровень командной работы</w:t>
            </w:r>
          </w:p>
        </w:tc>
      </w:tr>
      <w:tr w:rsidR="008D65BD" w:rsidTr="002C3D8C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Pr="00B70EF6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0EF6">
              <w:rPr>
                <w:color w:val="000000"/>
              </w:rPr>
              <w:t>Участник не может точно описать ход работы над проектом, нет понимания личного вклада и вклада других членов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0EF6">
              <w:rPr>
                <w:color w:val="000000"/>
              </w:rPr>
              <w:t>Низкий уровень осведомлённо</w:t>
            </w:r>
            <w:r>
              <w:rPr>
                <w:color w:val="000000"/>
              </w:rPr>
              <w:t>сти в профессиональной области.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Уровень осведомлённости в профессиональной области, к которой относится </w:t>
            </w:r>
            <w:r w:rsidR="00970005">
              <w:rPr>
                <w:color w:val="000000"/>
              </w:rPr>
              <w:t>проект не</w:t>
            </w:r>
            <w:r>
              <w:rPr>
                <w:color w:val="000000"/>
              </w:rPr>
              <w:t>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65BD" w:rsidTr="002C3D8C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профессиональной области, к которой относится проект 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6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 и вклад каждого члена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профессиональной области, к которой относится проект, 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</w:tbl>
    <w:p w:rsidR="008D65BD" w:rsidRPr="001747E7" w:rsidRDefault="008D65BD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rPr>
          <w:rFonts w:eastAsia="Noto Sans Symbols"/>
          <w:color w:val="000000"/>
          <w:sz w:val="28"/>
          <w:szCs w:val="28"/>
        </w:rPr>
      </w:pPr>
    </w:p>
    <w:p w:rsidR="008D65BD" w:rsidRDefault="008D65BD" w:rsidP="008D65BD"/>
    <w:p w:rsidR="00C971C8" w:rsidRPr="000E4D19" w:rsidRDefault="00C971C8">
      <w:pPr>
        <w:rPr>
          <w:sz w:val="28"/>
          <w:szCs w:val="28"/>
        </w:rPr>
      </w:pPr>
    </w:p>
    <w:sectPr w:rsidR="00C971C8" w:rsidRPr="000E4D19" w:rsidSect="001F24EE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709" w:left="1134" w:header="5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48" w:rsidRDefault="00173548">
      <w:r>
        <w:separator/>
      </w:r>
    </w:p>
  </w:endnote>
  <w:endnote w:type="continuationSeparator" w:id="0">
    <w:p w:rsidR="00173548" w:rsidRDefault="0017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81160240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251809377"/>
          <w:docPartObj>
            <w:docPartGallery w:val="Page Numbers (Top of Page)"/>
            <w:docPartUnique/>
          </w:docPartObj>
        </w:sdtPr>
        <w:sdtEndPr/>
        <w:sdtContent>
          <w:p w:rsidR="001F24EE" w:rsidRPr="001F24EE" w:rsidRDefault="001F24EE">
            <w:pPr>
              <w:pStyle w:val="a8"/>
              <w:jc w:val="right"/>
              <w:rPr>
                <w:sz w:val="20"/>
              </w:rPr>
            </w:pPr>
            <w:r w:rsidRPr="001F24EE">
              <w:rPr>
                <w:sz w:val="20"/>
              </w:rPr>
              <w:t xml:space="preserve">Страница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PAGE</w:instrText>
            </w:r>
            <w:r w:rsidRPr="001F24EE">
              <w:rPr>
                <w:bCs/>
                <w:sz w:val="20"/>
              </w:rPr>
              <w:fldChar w:fldCharType="separate"/>
            </w:r>
            <w:r w:rsidR="00BD3A00">
              <w:rPr>
                <w:bCs/>
                <w:noProof/>
                <w:sz w:val="20"/>
              </w:rPr>
              <w:t>2</w:t>
            </w:r>
            <w:r w:rsidRPr="001F24EE">
              <w:rPr>
                <w:bCs/>
                <w:sz w:val="20"/>
              </w:rPr>
              <w:fldChar w:fldCharType="end"/>
            </w:r>
            <w:r w:rsidRPr="001F24EE">
              <w:rPr>
                <w:sz w:val="20"/>
              </w:rPr>
              <w:t xml:space="preserve"> из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NUMPAGES</w:instrText>
            </w:r>
            <w:r w:rsidRPr="001F24EE">
              <w:rPr>
                <w:bCs/>
                <w:sz w:val="20"/>
              </w:rPr>
              <w:fldChar w:fldCharType="separate"/>
            </w:r>
            <w:r w:rsidR="00BD3A00">
              <w:rPr>
                <w:bCs/>
                <w:noProof/>
                <w:sz w:val="20"/>
              </w:rPr>
              <w:t>18</w:t>
            </w:r>
            <w:r w:rsidRPr="001F24E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1F24EE" w:rsidRDefault="001F24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5379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24EE" w:rsidRDefault="001F24EE">
            <w:pPr>
              <w:pStyle w:val="a8"/>
              <w:jc w:val="right"/>
            </w:pPr>
            <w:r w:rsidRPr="001F24EE">
              <w:rPr>
                <w:sz w:val="20"/>
              </w:rPr>
              <w:t xml:space="preserve">Страница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PAGE</w:instrText>
            </w:r>
            <w:r w:rsidRPr="001F24E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Pr="001F24EE">
              <w:rPr>
                <w:bCs/>
                <w:sz w:val="20"/>
              </w:rPr>
              <w:fldChar w:fldCharType="end"/>
            </w:r>
            <w:r w:rsidRPr="001F24EE">
              <w:rPr>
                <w:sz w:val="20"/>
              </w:rPr>
              <w:t xml:space="preserve"> из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NUMPAGES</w:instrText>
            </w:r>
            <w:r w:rsidRPr="001F24EE">
              <w:rPr>
                <w:bCs/>
                <w:sz w:val="20"/>
              </w:rPr>
              <w:fldChar w:fldCharType="separate"/>
            </w:r>
            <w:r w:rsidR="00FB7CDF">
              <w:rPr>
                <w:bCs/>
                <w:noProof/>
                <w:sz w:val="20"/>
              </w:rPr>
              <w:t>18</w:t>
            </w:r>
            <w:r w:rsidRPr="001F24E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1F24EE" w:rsidRDefault="001F24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48" w:rsidRDefault="00173548">
      <w:r>
        <w:separator/>
      </w:r>
    </w:p>
  </w:footnote>
  <w:footnote w:type="continuationSeparator" w:id="0">
    <w:p w:rsidR="00173548" w:rsidRDefault="00173548">
      <w:r>
        <w:continuationSeparator/>
      </w:r>
    </w:p>
  </w:footnote>
  <w:footnote w:id="1"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Например, противоречит Конституции Российской Федерации, Федеральному закону Российской Федерации № 152-ФЗ от 27 июля 2006 года «О персональных данных», Всеобщей декларацией прав человека, Хельсинкской декларацией Всемирной медицинской ассоциации «Этические принципы проведения медицинских исследований с участием людей в качестве субъектов исследования»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63" w:rsidRPr="00525934" w:rsidRDefault="00DF0C63" w:rsidP="00DF0C63">
    <w:pPr>
      <w:pStyle w:val="1"/>
      <w:numPr>
        <w:ilvl w:val="0"/>
        <w:numId w:val="0"/>
      </w:numPr>
      <w:spacing w:before="0"/>
      <w:ind w:left="6096" w:right="34"/>
      <w:contextualSpacing/>
      <w:rPr>
        <w:b w:val="0"/>
        <w:sz w:val="24"/>
        <w:szCs w:val="24"/>
        <w:lang w:val="ru-RU"/>
      </w:rPr>
    </w:pPr>
  </w:p>
  <w:p w:rsidR="00DF0C63" w:rsidRDefault="00DF0C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63" w:rsidRPr="00B2228B" w:rsidRDefault="00DF0C63" w:rsidP="00DF0C63">
    <w:pPr>
      <w:contextualSpacing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3CB3B6D"/>
    <w:multiLevelType w:val="hybridMultilevel"/>
    <w:tmpl w:val="F92E03C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57260A"/>
    <w:multiLevelType w:val="hybridMultilevel"/>
    <w:tmpl w:val="1464C0DA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F5302B"/>
    <w:multiLevelType w:val="multilevel"/>
    <w:tmpl w:val="23582B1A"/>
    <w:lvl w:ilvl="0">
      <w:start w:val="1"/>
      <w:numFmt w:val="decimal"/>
      <w:lvlText w:val="%1."/>
      <w:lvlJc w:val="left"/>
      <w:pPr>
        <w:ind w:left="615" w:hanging="61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202" w:hanging="1799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vertAlign w:val="baseline"/>
      </w:rPr>
    </w:lvl>
  </w:abstractNum>
  <w:abstractNum w:abstractNumId="4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02AFF"/>
    <w:multiLevelType w:val="hybridMultilevel"/>
    <w:tmpl w:val="201E6194"/>
    <w:lvl w:ilvl="0" w:tplc="287E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2F48F6"/>
    <w:multiLevelType w:val="hybridMultilevel"/>
    <w:tmpl w:val="B6F6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560E8"/>
    <w:multiLevelType w:val="multilevel"/>
    <w:tmpl w:val="E96A3A86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187454D4"/>
    <w:multiLevelType w:val="hybridMultilevel"/>
    <w:tmpl w:val="82C68638"/>
    <w:lvl w:ilvl="0" w:tplc="68A264AC">
      <w:start w:val="1"/>
      <w:numFmt w:val="decimal"/>
      <w:lvlText w:val="%1)"/>
      <w:lvlJc w:val="left"/>
      <w:pPr>
        <w:ind w:left="927" w:hanging="360"/>
      </w:pPr>
      <w:rPr>
        <w:rFonts w:hint="default"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D72252"/>
    <w:multiLevelType w:val="multilevel"/>
    <w:tmpl w:val="AAB6908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96269CB"/>
    <w:multiLevelType w:val="hybridMultilevel"/>
    <w:tmpl w:val="AAA2A384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0B647A"/>
    <w:multiLevelType w:val="hybridMultilevel"/>
    <w:tmpl w:val="F42E54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75F031E"/>
    <w:multiLevelType w:val="hybridMultilevel"/>
    <w:tmpl w:val="9F6210E0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72E57D2"/>
    <w:multiLevelType w:val="hybridMultilevel"/>
    <w:tmpl w:val="2C88CF80"/>
    <w:lvl w:ilvl="0" w:tplc="81889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DA2544E"/>
    <w:multiLevelType w:val="hybridMultilevel"/>
    <w:tmpl w:val="D9309A78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35E5085"/>
    <w:multiLevelType w:val="multilevel"/>
    <w:tmpl w:val="A17C79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13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  <w:num w:numId="13">
    <w:abstractNumId w:val="3"/>
  </w:num>
  <w:num w:numId="14">
    <w:abstractNumId w:val="17"/>
  </w:num>
  <w:num w:numId="15">
    <w:abstractNumId w:val="8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EC"/>
    <w:rsid w:val="000854B3"/>
    <w:rsid w:val="000E4D19"/>
    <w:rsid w:val="0011037E"/>
    <w:rsid w:val="00173548"/>
    <w:rsid w:val="00196792"/>
    <w:rsid w:val="001B06E0"/>
    <w:rsid w:val="001F24EE"/>
    <w:rsid w:val="002272B5"/>
    <w:rsid w:val="002D453E"/>
    <w:rsid w:val="002E0709"/>
    <w:rsid w:val="00364596"/>
    <w:rsid w:val="003B0507"/>
    <w:rsid w:val="003F6A6F"/>
    <w:rsid w:val="0042131D"/>
    <w:rsid w:val="004322D6"/>
    <w:rsid w:val="004709DC"/>
    <w:rsid w:val="004D1122"/>
    <w:rsid w:val="004E15DC"/>
    <w:rsid w:val="00505032"/>
    <w:rsid w:val="00516749"/>
    <w:rsid w:val="005300D9"/>
    <w:rsid w:val="005E00A3"/>
    <w:rsid w:val="005E789D"/>
    <w:rsid w:val="005F01C6"/>
    <w:rsid w:val="00623988"/>
    <w:rsid w:val="00674CA5"/>
    <w:rsid w:val="00691B96"/>
    <w:rsid w:val="006C687A"/>
    <w:rsid w:val="006D0B83"/>
    <w:rsid w:val="007136A2"/>
    <w:rsid w:val="00744F80"/>
    <w:rsid w:val="00791FFD"/>
    <w:rsid w:val="007964C6"/>
    <w:rsid w:val="007B36F1"/>
    <w:rsid w:val="007D331E"/>
    <w:rsid w:val="008219DD"/>
    <w:rsid w:val="0083496F"/>
    <w:rsid w:val="008C4E72"/>
    <w:rsid w:val="008D1151"/>
    <w:rsid w:val="008D65BD"/>
    <w:rsid w:val="008E5623"/>
    <w:rsid w:val="00900D6F"/>
    <w:rsid w:val="00947641"/>
    <w:rsid w:val="00970005"/>
    <w:rsid w:val="009D5D74"/>
    <w:rsid w:val="009E215E"/>
    <w:rsid w:val="00A068FA"/>
    <w:rsid w:val="00A21DB9"/>
    <w:rsid w:val="00A7673A"/>
    <w:rsid w:val="00A77F90"/>
    <w:rsid w:val="00AC43FA"/>
    <w:rsid w:val="00B12253"/>
    <w:rsid w:val="00B354F7"/>
    <w:rsid w:val="00B370DF"/>
    <w:rsid w:val="00B5317C"/>
    <w:rsid w:val="00B938F0"/>
    <w:rsid w:val="00BD3A00"/>
    <w:rsid w:val="00C0116B"/>
    <w:rsid w:val="00C425BC"/>
    <w:rsid w:val="00C4349D"/>
    <w:rsid w:val="00C53C76"/>
    <w:rsid w:val="00C675F6"/>
    <w:rsid w:val="00C72E50"/>
    <w:rsid w:val="00C92614"/>
    <w:rsid w:val="00C971C8"/>
    <w:rsid w:val="00CC76CB"/>
    <w:rsid w:val="00CF4AA2"/>
    <w:rsid w:val="00D06B9C"/>
    <w:rsid w:val="00D54C59"/>
    <w:rsid w:val="00D90928"/>
    <w:rsid w:val="00DB39EC"/>
    <w:rsid w:val="00DD29EC"/>
    <w:rsid w:val="00DF0C63"/>
    <w:rsid w:val="00DF5D43"/>
    <w:rsid w:val="00E1060E"/>
    <w:rsid w:val="00E5196F"/>
    <w:rsid w:val="00E75053"/>
    <w:rsid w:val="00E82BB8"/>
    <w:rsid w:val="00EB5227"/>
    <w:rsid w:val="00EC2D8B"/>
    <w:rsid w:val="00F21730"/>
    <w:rsid w:val="00F64B1C"/>
    <w:rsid w:val="00F67076"/>
    <w:rsid w:val="00F817DA"/>
    <w:rsid w:val="00F9637B"/>
    <w:rsid w:val="00FB7CDF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D29EC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  <w:lang w:val="x-none"/>
    </w:rPr>
  </w:style>
  <w:style w:type="paragraph" w:styleId="2">
    <w:name w:val="heading 2"/>
    <w:aliases w:val="H2"/>
    <w:basedOn w:val="a"/>
    <w:next w:val="a"/>
    <w:link w:val="20"/>
    <w:qFormat/>
    <w:rsid w:val="00DD29EC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DD29E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D29E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DD29E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DD29E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D29EC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DD29EC"/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DD29EC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DD29EC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DD29EC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DD29EC"/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D2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29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DD29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6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6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06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68F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C01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65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D29EC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  <w:lang w:val="x-none"/>
    </w:rPr>
  </w:style>
  <w:style w:type="paragraph" w:styleId="2">
    <w:name w:val="heading 2"/>
    <w:aliases w:val="H2"/>
    <w:basedOn w:val="a"/>
    <w:next w:val="a"/>
    <w:link w:val="20"/>
    <w:qFormat/>
    <w:rsid w:val="00DD29EC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DD29E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D29E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DD29E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DD29E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D29EC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DD29EC"/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DD29EC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DD29EC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DD29EC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DD29EC"/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D2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29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DD29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6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6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06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68F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C01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65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activities/rcod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nkurs.sochisiriu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4275</Words>
  <Characters>24370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Артем Александрович</dc:creator>
  <cp:lastModifiedBy>Клара К. Чечуркина</cp:lastModifiedBy>
  <cp:revision>2</cp:revision>
  <cp:lastPrinted>2021-11-26T03:56:00Z</cp:lastPrinted>
  <dcterms:created xsi:type="dcterms:W3CDTF">2022-01-20T04:13:00Z</dcterms:created>
  <dcterms:modified xsi:type="dcterms:W3CDTF">2022-01-20T04:13:00Z</dcterms:modified>
</cp:coreProperties>
</file>