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ПОЛОЖЕНИЕ</w:t>
      </w:r>
    </w:p>
    <w:p w:rsidR="004C396B" w:rsidRPr="008C1284" w:rsidRDefault="00467C29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О РЕГИОНАЛЬНОМ КОНКУРСЕ </w:t>
      </w:r>
      <w:r w:rsidR="00BD52EF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ТВОРЧЕСКИХ МУЛЬТИМЕДИЙНЫХ РАБОТ СТАРШЕКЛАССНИКОВ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«НАСЛЕДНИКИ Д.С.ЛИХАЧЕВА: УНИВЕРСИТЕТ - УЧИТЕЛЮ, УЧИТЕЛЬ - УЧЕНИКУ»</w:t>
      </w:r>
      <w:r w:rsidR="004C396B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</w:t>
      </w:r>
    </w:p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sz w:val="26"/>
          <w:szCs w:val="26"/>
          <w:lang w:eastAsia="ru-RU"/>
        </w:rPr>
      </w:pPr>
    </w:p>
    <w:p w:rsidR="004C396B" w:rsidRPr="008C1284" w:rsidRDefault="004C396B" w:rsidP="008C1284">
      <w:pPr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1. ОБЩИЕ ПОЛОЖЕНИЯ</w:t>
      </w:r>
    </w:p>
    <w:p w:rsidR="004C396B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1.1. Настоящее Положение определяет цели и задачи, порядок проведения, условия участия, требования к работам, порядок определения и награждения победителей регионального Конкурса </w:t>
      </w:r>
      <w:r w:rsid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>творческих мультимедийных работ старшеклассников</w:t>
      </w: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«Наследники Д.С. Лихачева: университет – учителю, учитель – ученику» (далее – Конкурс). </w:t>
      </w:r>
    </w:p>
    <w:p w:rsidR="001901B1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1.2. Конкурс </w:t>
      </w:r>
      <w:r w:rsidR="001901B1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направлен на </w:t>
      </w:r>
      <w:r w:rsidR="00BD52EF" w:rsidRP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создания в обществе слоя молодых людей, избравших в качестве жизненного ориентира ценности, сформированные на основе приобщения к творческому наследию </w:t>
      </w:r>
      <w:proofErr w:type="spellStart"/>
      <w:r w:rsidR="00BD52EF" w:rsidRP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>Д.С.Лихачева</w:t>
      </w:r>
      <w:proofErr w:type="spellEnd"/>
      <w:r w:rsidR="001901B1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.</w:t>
      </w:r>
    </w:p>
    <w:p w:rsidR="004C396B" w:rsidRPr="008C1284" w:rsidRDefault="004C396B" w:rsidP="008C1284">
      <w:pPr>
        <w:spacing w:after="0"/>
        <w:ind w:firstLine="709"/>
        <w:jc w:val="both"/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1.3. </w:t>
      </w:r>
      <w:proofErr w:type="gramStart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Конкурс проводится на основе соглашения о сотрудничестве от 30.11.22 № 434-22 между Санкт-Петербургским Гуманитарным университетом профсоюзов</w:t>
      </w:r>
      <w:r w:rsidR="00EF540D"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(далее – Университет)</w:t>
      </w: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и Государственным автономным учреждением дополнительного профессионального образования «Приморский краевой институт развития образования» (далее – ГАУ ДПО ПК ИРО) в рамках проекта «Наследники Д.С. Лихачева: университет – учителю, учитель – ученику»</w:t>
      </w:r>
      <w:r w:rsidRPr="008C1284">
        <w:rPr>
          <w:rFonts w:ascii="Times New Roman" w:hAnsi="Times New Roman" w:cs="Times New Roman"/>
          <w:sz w:val="26"/>
          <w:szCs w:val="26"/>
        </w:rPr>
        <w:t xml:space="preserve"> </w:t>
      </w:r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при поддержке Президентского фонда культурных инициатив в порядке выполнения п. 10 Основ государственной политики по</w:t>
      </w:r>
      <w:proofErr w:type="gramEnd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сохранению и укреплению традиционных российских духовно-нравственных ценностей (Указ Президента РФ от 09.11.2022 № 809), п. 5 Указа Президента РФ от 07.05.2018 № 204 (ред. от 21.07.2020) «О национальных целях и стратегических задачах развития Российской Федерации </w:t>
      </w:r>
      <w:proofErr w:type="gramStart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>на</w:t>
      </w:r>
      <w:proofErr w:type="gramEnd"/>
      <w:r w:rsidRPr="008C1284">
        <w:rPr>
          <w:rFonts w:ascii="Times New Roman" w:eastAsia="Malgun Gothic" w:hAnsi="Times New Roman" w:cs="Times New Roman"/>
          <w:bCs/>
          <w:sz w:val="26"/>
          <w:szCs w:val="26"/>
          <w:lang w:eastAsia="ru-RU"/>
        </w:rPr>
        <w:t xml:space="preserve"> период до 2024 года».</w:t>
      </w:r>
    </w:p>
    <w:p w:rsidR="004C396B" w:rsidRPr="008C1284" w:rsidRDefault="004C396B" w:rsidP="008C1284">
      <w:pPr>
        <w:spacing w:after="0"/>
        <w:ind w:firstLine="709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2. ЦЕЛИ И ЗАДАЧИ КОНКУРСА</w:t>
      </w:r>
    </w:p>
    <w:p w:rsidR="00BD52EF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2.1. Конкурс проводится с целью </w:t>
      </w:r>
      <w:r w:rsidR="00BD52EF" w:rsidRP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>приобщени</w:t>
      </w:r>
      <w:r w:rsid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>я</w:t>
      </w:r>
      <w:r w:rsidR="00BD52EF" w:rsidRP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старшеклассников к традиционным ценностям российского общества через изучение творческого наследия выдающегося гуманиста ХХ века академика Д.С. Лихачева, осмысление его идей в контексте современности в ходе создания творческих мультимедийных рабо</w:t>
      </w:r>
      <w:r w:rsidR="00BD52EF">
        <w:rPr>
          <w:rFonts w:ascii="Times New Roman" w:eastAsia="Malgun Gothic" w:hAnsi="Times New Roman" w:cs="Times New Roman"/>
          <w:sz w:val="26"/>
          <w:szCs w:val="26"/>
          <w:lang w:eastAsia="ru-RU"/>
        </w:rPr>
        <w:t>т.</w:t>
      </w:r>
    </w:p>
    <w:p w:rsidR="004C396B" w:rsidRPr="008C1284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2.2. Задачами Конкурса являются:</w:t>
      </w:r>
    </w:p>
    <w:p w:rsidR="00BD52EF" w:rsidRPr="00BD52EF" w:rsidRDefault="00BD52EF" w:rsidP="007B656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52EF">
        <w:rPr>
          <w:rFonts w:ascii="Times New Roman" w:hAnsi="Times New Roman" w:cs="Times New Roman"/>
          <w:sz w:val="26"/>
          <w:szCs w:val="26"/>
        </w:rPr>
        <w:t>–</w:t>
      </w:r>
      <w:r w:rsidRPr="00BD52EF">
        <w:rPr>
          <w:rFonts w:ascii="Times New Roman" w:hAnsi="Times New Roman" w:cs="Times New Roman"/>
          <w:sz w:val="26"/>
          <w:szCs w:val="26"/>
        </w:rPr>
        <w:tab/>
        <w:t xml:space="preserve">развитие нравственной и гражданской культуры </w:t>
      </w:r>
      <w:proofErr w:type="gramStart"/>
      <w:r w:rsidRPr="00BD52E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D52EF">
        <w:rPr>
          <w:rFonts w:ascii="Times New Roman" w:hAnsi="Times New Roman" w:cs="Times New Roman"/>
          <w:sz w:val="26"/>
          <w:szCs w:val="26"/>
        </w:rPr>
        <w:t>;</w:t>
      </w:r>
    </w:p>
    <w:p w:rsidR="00BD52EF" w:rsidRPr="00BD52EF" w:rsidRDefault="00BD52EF" w:rsidP="007B656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52EF">
        <w:rPr>
          <w:rFonts w:ascii="Times New Roman" w:hAnsi="Times New Roman" w:cs="Times New Roman"/>
          <w:sz w:val="26"/>
          <w:szCs w:val="26"/>
        </w:rPr>
        <w:t>–</w:t>
      </w:r>
      <w:r w:rsidRPr="00BD52EF">
        <w:rPr>
          <w:rFonts w:ascii="Times New Roman" w:hAnsi="Times New Roman" w:cs="Times New Roman"/>
          <w:sz w:val="26"/>
          <w:szCs w:val="26"/>
        </w:rPr>
        <w:tab/>
        <w:t>мобилизация креативного потенциала молодежи на основе повышения интереса к жизни, научной и общественной деятельности, научному и нравственному наследию Д.С. Лихачева с использованием механизмов творческой состязательности;</w:t>
      </w:r>
    </w:p>
    <w:p w:rsidR="007B6562" w:rsidRDefault="00BD52EF" w:rsidP="007B656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52EF">
        <w:rPr>
          <w:rFonts w:ascii="Times New Roman" w:hAnsi="Times New Roman" w:cs="Times New Roman"/>
          <w:sz w:val="26"/>
          <w:szCs w:val="26"/>
        </w:rPr>
        <w:t>–</w:t>
      </w:r>
      <w:r w:rsidRPr="00BD52EF">
        <w:rPr>
          <w:rFonts w:ascii="Times New Roman" w:hAnsi="Times New Roman" w:cs="Times New Roman"/>
          <w:sz w:val="26"/>
          <w:szCs w:val="26"/>
        </w:rPr>
        <w:tab/>
        <w:t>распространение и популяризация научных знаний о человеке и обществе в молодежной среде;</w:t>
      </w:r>
    </w:p>
    <w:p w:rsidR="00BD52EF" w:rsidRPr="00BD52EF" w:rsidRDefault="00BD52EF" w:rsidP="007B656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D52EF"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BD52EF">
        <w:rPr>
          <w:rFonts w:ascii="Times New Roman" w:hAnsi="Times New Roman" w:cs="Times New Roman"/>
          <w:sz w:val="26"/>
          <w:szCs w:val="26"/>
        </w:rPr>
        <w:tab/>
        <w:t>приобщение старшеклассников к традициям российской научной школы, развитие у обучающихся творческих способностей и интереса к исследовательской, творческой деятельности;</w:t>
      </w:r>
    </w:p>
    <w:p w:rsidR="004302A8" w:rsidRPr="008C1284" w:rsidRDefault="00BD52EF" w:rsidP="007B6562">
      <w:pPr>
        <w:tabs>
          <w:tab w:val="left" w:pos="426"/>
        </w:tabs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BD52EF">
        <w:rPr>
          <w:rFonts w:ascii="Times New Roman" w:hAnsi="Times New Roman" w:cs="Times New Roman"/>
          <w:sz w:val="26"/>
          <w:szCs w:val="26"/>
        </w:rPr>
        <w:t>–</w:t>
      </w:r>
      <w:r w:rsidRPr="00BD52EF">
        <w:rPr>
          <w:rFonts w:ascii="Times New Roman" w:hAnsi="Times New Roman" w:cs="Times New Roman"/>
          <w:sz w:val="26"/>
          <w:szCs w:val="26"/>
        </w:rPr>
        <w:tab/>
        <w:t>выявление и поддержка творчески одаренных обучающихся, ориентированных на освоение высокотехнологичных средств и методов для воплощения творческих идей.</w:t>
      </w:r>
    </w:p>
    <w:p w:rsidR="004C396B" w:rsidRPr="008C1284" w:rsidRDefault="004C396B" w:rsidP="008C1284">
      <w:pPr>
        <w:tabs>
          <w:tab w:val="left" w:pos="426"/>
        </w:tabs>
        <w:spacing w:after="0"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3. </w:t>
      </w:r>
      <w:r w:rsidR="001901B1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ПРЕДМЕТ И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УЧАСТНИКИ</w:t>
      </w:r>
    </w:p>
    <w:p w:rsidR="001901B1" w:rsidRPr="008C1284" w:rsidRDefault="001901B1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C1284">
        <w:rPr>
          <w:rFonts w:ascii="Times New Roman" w:hAnsi="Times New Roman" w:cs="Times New Roman"/>
          <w:sz w:val="26"/>
          <w:szCs w:val="26"/>
        </w:rPr>
        <w:t xml:space="preserve">            3.1. Предмет конкурса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B6562">
        <w:rPr>
          <w:rFonts w:ascii="Times New Roman" w:hAnsi="Times New Roman" w:cs="Times New Roman"/>
          <w:sz w:val="26"/>
          <w:szCs w:val="26"/>
        </w:rPr>
        <w:t>Предметом Конкурса являются творческие работы участников. Творческая работа представляет собой мультимедийный проект (ролик), в котором автор развивает избранное им конкретное положение из научного, мировоззренческого и общественно-политического наследия академика Д.С. Лихачева, сформулированное в одной из нижеприведенных цитат: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Знания раскрывают нам двери, но войти в них мы должны сами.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На Земле нет неинтересных мест: есть только не интересующиеся люди.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Совершенствовать свой язык — громадное удовольствие, не меньшее, чем хорошо одеваться, только менее дорогое.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Каждый человек обязан знать, среди какой красоты и каких нравственных ценностей он живет.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О добрых людях очень легко, интересно говорить и писать. Потому что добрые люди очень разные и интересные. А плохие – все одинаковые и неинтересные.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Бездарность стремится поучать, талант – подавать пример. Но если у таланта отнять время, то и талант будет больше поучать, чем учить примером.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Философские системы бывают не только верные или неверные, но интересные, богатые и неинтересные, бедные, скучные.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В памяти остаются все поступки, совершенные в молодости. Хорошие будут радовать, дурные не давать спать!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Счастья достигает тот, кто стремится сделать счастливыми других и способен хоть на время забыть o своих интересах.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Прежде чем отвечать на обиду обидой, стоит подумать: следует ли опускаться до обиды? Ведь обида обычно лежит где-то низко и до нее следует наклониться, чтобы ее поднять.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Ради достоинства жизни надо уметь отказываться от мелких удовольствий и немалых тоже.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Основной принцип интеллигентности – интеллектуальная свобода как нравственная категория.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Мы свободны – и именно поэтому ответственны.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lastRenderedPageBreak/>
        <w:t>В основе всех хороших манер лежит одна забота – забота о том, чтобы человек не мешал человеку, чтобы все вместе чувствовали бы себя хорошо.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Жить в нравственном отношении надо так, как если бы ты должен был умереть сегодня, а работать так, как если бы ты был бессмертен.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Жадность – это забвение собственного достоинства, это попытка поставить свои материальные интересы выше себя.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Жизнь – прежде всего творчество, но это не значит, что каждый человек, чтобы жить, должен родиться художником, балериной или ученым.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Для сохранения культуры не так важно иметь университет, но необходимо иметь библиотеку.</w:t>
      </w:r>
    </w:p>
    <w:p w:rsidR="007B6562" w:rsidRPr="00E46B60" w:rsidRDefault="007B6562" w:rsidP="00E46B60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46B60">
        <w:rPr>
          <w:rFonts w:ascii="Times New Roman" w:hAnsi="Times New Roman" w:cs="Times New Roman"/>
          <w:sz w:val="26"/>
          <w:szCs w:val="26"/>
        </w:rPr>
        <w:t>Совесть не только ангел-хранитель человеческой чести. Это рулевой его свободы, она заботится о том, чтобы свобода не превращалась в произво</w:t>
      </w:r>
      <w:r w:rsidR="0074747F" w:rsidRPr="00E46B60">
        <w:rPr>
          <w:rFonts w:ascii="Times New Roman" w:hAnsi="Times New Roman" w:cs="Times New Roman"/>
          <w:sz w:val="26"/>
          <w:szCs w:val="26"/>
        </w:rPr>
        <w:t>л, но указывала человеку его на</w:t>
      </w:r>
      <w:r w:rsidRPr="00E46B60">
        <w:rPr>
          <w:rFonts w:ascii="Times New Roman" w:hAnsi="Times New Roman" w:cs="Times New Roman"/>
          <w:sz w:val="26"/>
          <w:szCs w:val="26"/>
        </w:rPr>
        <w:t>стоящую дорогу.</w:t>
      </w:r>
    </w:p>
    <w:p w:rsidR="001901B1" w:rsidRPr="008C1284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B6562">
        <w:rPr>
          <w:rFonts w:ascii="Times New Roman" w:hAnsi="Times New Roman" w:cs="Times New Roman"/>
          <w:sz w:val="26"/>
          <w:szCs w:val="26"/>
        </w:rPr>
        <w:t>Участник Конкурса имеет право избрать для своей творческой работы любую цитату академика Д.С. Лихачева из перечня или иную из его работ по своему усмотрению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7B6562">
        <w:rPr>
          <w:rFonts w:ascii="Times New Roman" w:hAnsi="Times New Roman" w:cs="Times New Roman"/>
          <w:sz w:val="26"/>
          <w:szCs w:val="26"/>
        </w:rPr>
        <w:t xml:space="preserve">Выбранная участником Конкурса цитата является лейтмотивом конкурсной работы. Сама же работа в целом призвана привлечь внимание зрителя к смыслу цитаты в яркой, остроумной, стилистически близкой молодежи форме. Ее </w:t>
      </w:r>
      <w:proofErr w:type="gramStart"/>
      <w:r w:rsidRPr="007B6562">
        <w:rPr>
          <w:rFonts w:ascii="Times New Roman" w:hAnsi="Times New Roman" w:cs="Times New Roman"/>
          <w:sz w:val="26"/>
          <w:szCs w:val="26"/>
        </w:rPr>
        <w:t>ценность</w:t>
      </w:r>
      <w:proofErr w:type="gramEnd"/>
      <w:r w:rsidRPr="007B6562">
        <w:rPr>
          <w:rFonts w:ascii="Times New Roman" w:hAnsi="Times New Roman" w:cs="Times New Roman"/>
          <w:sz w:val="26"/>
          <w:szCs w:val="26"/>
        </w:rPr>
        <w:t xml:space="preserve"> в конечном счете определяется способностью вовлечь зрителя в процесс осмысления собственной системы ценностей через формирование ярких эмоций.</w:t>
      </w:r>
      <w:r w:rsidR="001901B1" w:rsidRPr="008C1284">
        <w:rPr>
          <w:rFonts w:ascii="Times New Roman" w:hAnsi="Times New Roman" w:cs="Times New Roman"/>
          <w:sz w:val="26"/>
          <w:szCs w:val="26"/>
        </w:rPr>
        <w:t xml:space="preserve">             3.2.</w:t>
      </w:r>
      <w:r w:rsidR="001901B1" w:rsidRPr="008C1284">
        <w:rPr>
          <w:rFonts w:ascii="Times New Roman" w:hAnsi="Times New Roman" w:cs="Times New Roman"/>
          <w:sz w:val="26"/>
          <w:szCs w:val="26"/>
        </w:rPr>
        <w:tab/>
        <w:t xml:space="preserve"> Участники Конкурса</w:t>
      </w:r>
    </w:p>
    <w:p w:rsidR="001901B1" w:rsidRDefault="000F2A9D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01B1" w:rsidRPr="008C1284">
        <w:rPr>
          <w:rFonts w:ascii="Times New Roman" w:hAnsi="Times New Roman" w:cs="Times New Roman"/>
          <w:sz w:val="26"/>
          <w:szCs w:val="26"/>
        </w:rPr>
        <w:t xml:space="preserve">Участники Конкурса – </w:t>
      </w:r>
      <w:r w:rsidR="007B6562" w:rsidRPr="007B6562">
        <w:rPr>
          <w:rFonts w:ascii="Times New Roman" w:hAnsi="Times New Roman" w:cs="Times New Roman"/>
          <w:sz w:val="26"/>
          <w:szCs w:val="26"/>
        </w:rPr>
        <w:t>старшеклассники, обучающиеся как в школах-участницах Проекта, так и в других образовательных учреждениях</w:t>
      </w:r>
      <w:r w:rsidR="007B6562">
        <w:rPr>
          <w:rFonts w:ascii="Times New Roman" w:hAnsi="Times New Roman" w:cs="Times New Roman"/>
          <w:sz w:val="26"/>
          <w:szCs w:val="26"/>
        </w:rPr>
        <w:t xml:space="preserve"> Приморского края.</w:t>
      </w:r>
    </w:p>
    <w:p w:rsidR="005F7F9E" w:rsidRDefault="000F2A9D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5F7F9E">
        <w:rPr>
          <w:rFonts w:ascii="Times New Roman" w:hAnsi="Times New Roman" w:cs="Times New Roman"/>
          <w:sz w:val="26"/>
          <w:szCs w:val="26"/>
        </w:rPr>
        <w:t>Автором творческой работы может быть как ученик, так и коллектив авторов.</w:t>
      </w:r>
    </w:p>
    <w:p w:rsidR="005F7F9E" w:rsidRDefault="000F2A9D" w:rsidP="008C12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F7F9E" w:rsidRPr="005F7F9E">
        <w:rPr>
          <w:rFonts w:ascii="Times New Roman" w:hAnsi="Times New Roman" w:cs="Times New Roman"/>
          <w:sz w:val="26"/>
          <w:szCs w:val="26"/>
        </w:rPr>
        <w:t>От каждого участника принимается неограниченное число конкурсных работ.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3.3.Ш</w:t>
      </w:r>
      <w:r w:rsidRPr="007B6562">
        <w:rPr>
          <w:rFonts w:ascii="Times New Roman" w:hAnsi="Times New Roman" w:cs="Times New Roman"/>
          <w:sz w:val="26"/>
          <w:szCs w:val="26"/>
        </w:rPr>
        <w:t>колы-участницы Проекта и учителя этих школ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6562">
        <w:rPr>
          <w:rFonts w:ascii="Times New Roman" w:hAnsi="Times New Roman" w:cs="Times New Roman"/>
          <w:sz w:val="26"/>
          <w:szCs w:val="26"/>
        </w:rPr>
        <w:t>–</w:t>
      </w:r>
      <w:r w:rsidRPr="007B6562">
        <w:rPr>
          <w:rFonts w:ascii="Times New Roman" w:hAnsi="Times New Roman" w:cs="Times New Roman"/>
          <w:sz w:val="26"/>
          <w:szCs w:val="26"/>
        </w:rPr>
        <w:tab/>
        <w:t xml:space="preserve">привлекают старшеклассников к участию в Конкурсе посредством информирования о нем, его условиях и сути, а также в ходе проведения </w:t>
      </w:r>
      <w:proofErr w:type="spellStart"/>
      <w:r w:rsidRPr="007B6562">
        <w:rPr>
          <w:rFonts w:ascii="Times New Roman" w:hAnsi="Times New Roman" w:cs="Times New Roman"/>
          <w:sz w:val="26"/>
          <w:szCs w:val="26"/>
        </w:rPr>
        <w:t>Лихачевских</w:t>
      </w:r>
      <w:proofErr w:type="spellEnd"/>
      <w:r w:rsidRPr="007B6562">
        <w:rPr>
          <w:rFonts w:ascii="Times New Roman" w:hAnsi="Times New Roman" w:cs="Times New Roman"/>
          <w:sz w:val="26"/>
          <w:szCs w:val="26"/>
        </w:rPr>
        <w:t xml:space="preserve"> уроков;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6562">
        <w:rPr>
          <w:rFonts w:ascii="Times New Roman" w:hAnsi="Times New Roman" w:cs="Times New Roman"/>
          <w:sz w:val="26"/>
          <w:szCs w:val="26"/>
        </w:rPr>
        <w:t>–</w:t>
      </w:r>
      <w:r w:rsidRPr="007B6562">
        <w:rPr>
          <w:rFonts w:ascii="Times New Roman" w:hAnsi="Times New Roman" w:cs="Times New Roman"/>
          <w:sz w:val="26"/>
          <w:szCs w:val="26"/>
        </w:rPr>
        <w:tab/>
        <w:t>опираются при привлечении старшеклассников к участию в Конкурсе на социально-психологические механизмы творческой состязательности и создание атмосферы престижности победы в Конкурсе;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6562">
        <w:rPr>
          <w:rFonts w:ascii="Times New Roman" w:hAnsi="Times New Roman" w:cs="Times New Roman"/>
          <w:sz w:val="26"/>
          <w:szCs w:val="26"/>
        </w:rPr>
        <w:t>–</w:t>
      </w:r>
      <w:r w:rsidRPr="007B6562">
        <w:rPr>
          <w:rFonts w:ascii="Times New Roman" w:hAnsi="Times New Roman" w:cs="Times New Roman"/>
          <w:sz w:val="26"/>
          <w:szCs w:val="26"/>
        </w:rPr>
        <w:tab/>
        <w:t>осуществляют методическую, техническую, содержательную и творческую помощь участникам Конкурса;</w:t>
      </w:r>
    </w:p>
    <w:p w:rsidR="007B6562" w:rsidRPr="007B6562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6562">
        <w:rPr>
          <w:rFonts w:ascii="Times New Roman" w:hAnsi="Times New Roman" w:cs="Times New Roman"/>
          <w:sz w:val="26"/>
          <w:szCs w:val="26"/>
        </w:rPr>
        <w:t>–</w:t>
      </w:r>
      <w:r w:rsidRPr="007B6562">
        <w:rPr>
          <w:rFonts w:ascii="Times New Roman" w:hAnsi="Times New Roman" w:cs="Times New Roman"/>
          <w:sz w:val="26"/>
          <w:szCs w:val="26"/>
        </w:rPr>
        <w:tab/>
        <w:t xml:space="preserve">организуют общественное обсуждение итогов регионального Конкурса и участия в нем старшеклассников школы на итоговой школьной </w:t>
      </w:r>
      <w:proofErr w:type="spellStart"/>
      <w:r w:rsidRPr="007B6562">
        <w:rPr>
          <w:rFonts w:ascii="Times New Roman" w:hAnsi="Times New Roman" w:cs="Times New Roman"/>
          <w:sz w:val="26"/>
          <w:szCs w:val="26"/>
        </w:rPr>
        <w:t>Лихачевской</w:t>
      </w:r>
      <w:proofErr w:type="spellEnd"/>
      <w:r w:rsidRPr="007B6562">
        <w:rPr>
          <w:rFonts w:ascii="Times New Roman" w:hAnsi="Times New Roman" w:cs="Times New Roman"/>
          <w:sz w:val="26"/>
          <w:szCs w:val="26"/>
        </w:rPr>
        <w:t xml:space="preserve"> конференции;</w:t>
      </w:r>
    </w:p>
    <w:p w:rsidR="007B6562" w:rsidRPr="008C1284" w:rsidRDefault="007B6562" w:rsidP="007B656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B6562">
        <w:rPr>
          <w:rFonts w:ascii="Times New Roman" w:hAnsi="Times New Roman" w:cs="Times New Roman"/>
          <w:sz w:val="26"/>
          <w:szCs w:val="26"/>
        </w:rPr>
        <w:t>–</w:t>
      </w:r>
      <w:r w:rsidRPr="007B6562">
        <w:rPr>
          <w:rFonts w:ascii="Times New Roman" w:hAnsi="Times New Roman" w:cs="Times New Roman"/>
          <w:sz w:val="26"/>
          <w:szCs w:val="26"/>
        </w:rPr>
        <w:tab/>
        <w:t xml:space="preserve">ориентируют родителей участников на проявление внимания к созданию конкурсных работ, по возможности привлекают их к участию в итоговой школьной </w:t>
      </w:r>
      <w:proofErr w:type="spellStart"/>
      <w:r w:rsidRPr="007B6562">
        <w:rPr>
          <w:rFonts w:ascii="Times New Roman" w:hAnsi="Times New Roman" w:cs="Times New Roman"/>
          <w:sz w:val="26"/>
          <w:szCs w:val="26"/>
        </w:rPr>
        <w:t>Лихачевской</w:t>
      </w:r>
      <w:proofErr w:type="spellEnd"/>
      <w:r w:rsidRPr="007B6562">
        <w:rPr>
          <w:rFonts w:ascii="Times New Roman" w:hAnsi="Times New Roman" w:cs="Times New Roman"/>
          <w:sz w:val="26"/>
          <w:szCs w:val="26"/>
        </w:rPr>
        <w:t xml:space="preserve"> конференции.</w:t>
      </w:r>
    </w:p>
    <w:p w:rsidR="007B6562" w:rsidRDefault="007B6562" w:rsidP="008C1284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</w:p>
    <w:p w:rsidR="004C396B" w:rsidRPr="008C1284" w:rsidRDefault="004C396B" w:rsidP="008C1284">
      <w:pPr>
        <w:spacing w:after="0"/>
        <w:contextualSpacing/>
        <w:jc w:val="center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4. МЕСТО И ВРЕМЯ ПРОВЕДЕНИЯ КОНКУРСА</w:t>
      </w:r>
    </w:p>
    <w:p w:rsidR="004C396B" w:rsidRPr="008C1284" w:rsidRDefault="004C396B" w:rsidP="008C1284">
      <w:pPr>
        <w:spacing w:after="0"/>
        <w:ind w:firstLine="709"/>
        <w:contextualSpacing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4.1. Конкурс проводится в три этапа:</w:t>
      </w:r>
    </w:p>
    <w:p w:rsidR="004C396B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- первый этап: прием</w:t>
      </w:r>
      <w:r w:rsidR="00AE3642">
        <w:rPr>
          <w:rFonts w:ascii="Times New Roman" w:eastAsia="Malgun Gothic" w:hAnsi="Times New Roman" w:cs="Times New Roman"/>
          <w:sz w:val="26"/>
          <w:szCs w:val="26"/>
          <w:lang w:eastAsia="ru-RU"/>
        </w:rPr>
        <w:t>,</w:t>
      </w: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регистрация работ участников</w:t>
      </w:r>
      <w:r w:rsidR="00AE3642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, </w:t>
      </w:r>
      <w:r w:rsidR="00AE3642" w:rsidRPr="00AE3642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размещение в Интернете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с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06 февраля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по 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02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апреля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2023 года;</w:t>
      </w:r>
    </w:p>
    <w:p w:rsidR="004C396B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- второй этап: экспертная оценка работ участников 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с 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03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по </w:t>
      </w:r>
      <w:r w:rsidR="00854ABA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2</w:t>
      </w:r>
      <w:r w:rsidR="00EF540D"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>1</w:t>
      </w:r>
      <w:r w:rsidRPr="008C1284">
        <w:rPr>
          <w:rFonts w:ascii="Times New Roman" w:eastAsia="Malgun Gothic" w:hAnsi="Times New Roman" w:cs="Times New Roman"/>
          <w:b/>
          <w:sz w:val="26"/>
          <w:szCs w:val="26"/>
          <w:lang w:eastAsia="ru-RU"/>
        </w:rPr>
        <w:t xml:space="preserve"> апреля 2023 года;</w:t>
      </w:r>
    </w:p>
    <w:p w:rsidR="00854ABA" w:rsidRPr="008C1284" w:rsidRDefault="004C396B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-третий этап: 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публичное подведение итогов регионального Конкурса 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- т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оржественн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ая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церемони</w:t>
      </w:r>
      <w:r w:rsidR="00EF540D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>я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награждения победителей Конкурса.</w:t>
      </w:r>
    </w:p>
    <w:p w:rsidR="00EF540D" w:rsidRPr="008C1284" w:rsidRDefault="00EF540D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   </w:t>
      </w:r>
      <w:r w:rsidR="00854ABA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Результаты Конкурса </w:t>
      </w:r>
      <w:r w:rsidR="00467C29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размещаются на сайте ГАУ ДПО ПК ИРО </w:t>
      </w: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="00467C29" w:rsidRPr="008C1284">
          <w:rPr>
            <w:rStyle w:val="a4"/>
            <w:rFonts w:ascii="Times New Roman" w:eastAsia="Malgun Gothic" w:hAnsi="Times New Roman" w:cs="Times New Roman"/>
            <w:sz w:val="26"/>
            <w:szCs w:val="26"/>
            <w:lang w:eastAsia="ru-RU"/>
          </w:rPr>
          <w:t>https://pkiro.ru/activities/konkursy-professionalnogo-masterstva/</w:t>
        </w:r>
      </w:hyperlink>
      <w:r w:rsidR="00467C29"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(раздел  «Конкурсы профессионального мастерства»)</w:t>
      </w:r>
    </w:p>
    <w:p w:rsidR="004C396B" w:rsidRPr="008C1284" w:rsidRDefault="00EF540D" w:rsidP="008C1284">
      <w:pPr>
        <w:spacing w:after="0"/>
        <w:jc w:val="both"/>
        <w:rPr>
          <w:rFonts w:ascii="Times New Roman" w:eastAsia="Malgun Gothic" w:hAnsi="Times New Roman" w:cs="Times New Roman"/>
          <w:sz w:val="26"/>
          <w:szCs w:val="26"/>
          <w:lang w:eastAsia="ru-RU"/>
        </w:rPr>
      </w:pPr>
      <w:r w:rsidRPr="008C1284">
        <w:rPr>
          <w:rFonts w:ascii="Times New Roman" w:eastAsia="Malgun Gothic" w:hAnsi="Times New Roman" w:cs="Times New Roman"/>
          <w:sz w:val="26"/>
          <w:szCs w:val="26"/>
          <w:lang w:eastAsia="ru-RU"/>
        </w:rPr>
        <w:t xml:space="preserve">     </w:t>
      </w:r>
    </w:p>
    <w:p w:rsidR="00DA0383" w:rsidRPr="008C1284" w:rsidRDefault="00DA0383" w:rsidP="008C1284">
      <w:pPr>
        <w:widowControl w:val="0"/>
        <w:spacing w:after="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5. ПОРЯДОК ПРЕДОСТАВЛЕНИЯ КОНКУРСНЫХ МАТЕРИАЛОВ </w:t>
      </w:r>
    </w:p>
    <w:p w:rsidR="00DA0383" w:rsidRPr="008C1284" w:rsidRDefault="00DA0383" w:rsidP="008C1284">
      <w:pPr>
        <w:widowControl w:val="0"/>
        <w:spacing w:after="12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ТРЕБОВАНИЯ К ИХ ОФОРМЛЕНИЮ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5.1. Для участия в Конкурсе необходимо направить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Региональному оператору на адрес электронной почты </w:t>
      </w:r>
      <w:hyperlink r:id="rId8" w:history="1">
        <w:r w:rsidRPr="008C1284">
          <w:rPr>
            <w:rStyle w:val="a4"/>
            <w:rFonts w:ascii="Times New Roman" w:eastAsia="Arial" w:hAnsi="Times New Roman" w:cs="Times New Roman"/>
            <w:sz w:val="26"/>
            <w:szCs w:val="26"/>
            <w:lang w:eastAsia="ru-RU"/>
          </w:rPr>
          <w:t>titarova@pkiro.ru</w:t>
        </w:r>
      </w:hyperlink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заявку на участие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- в период с 06 февраля по 02 апреля 2023 года; </w:t>
      </w:r>
    </w:p>
    <w:p w:rsidR="00DA0383" w:rsidRPr="008C1284" w:rsidRDefault="00AE3642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AE3642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творческ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ая</w:t>
      </w:r>
      <w:r w:rsidRPr="00AE3642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мультимедийн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ая</w:t>
      </w:r>
      <w:r w:rsidRPr="00AE3642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работ</w:t>
      </w:r>
      <w:r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</w:t>
      </w:r>
      <w:r w:rsidRPr="00AE3642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DA0383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– в период с 06 февраля по 02 апреля 2023 года.</w:t>
      </w:r>
    </w:p>
    <w:p w:rsidR="00AE3642" w:rsidRPr="00AE3642" w:rsidRDefault="00DA0383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5.2.</w:t>
      </w:r>
      <w:r w:rsidR="00AE3642"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Требования к оформлению, представлению и публикации творческой мультимедийной работы старшеклассником</w:t>
      </w:r>
    </w:p>
    <w:p w:rsidR="00AE3642" w:rsidRPr="00AE3642" w:rsidRDefault="00AE3642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–</w:t>
      </w: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хронометраж мультимедийной работы (длительность) – не более 1,5 минут;</w:t>
      </w:r>
    </w:p>
    <w:p w:rsidR="00AE3642" w:rsidRPr="00AE3642" w:rsidRDefault="00AE3642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–</w:t>
      </w: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 xml:space="preserve">разрешение мультимедийной работы – не менее HD (1920x1080), допустимые форматы: MOV, mp4, </w:t>
      </w:r>
      <w:proofErr w:type="spellStart"/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avi</w:t>
      </w:r>
      <w:proofErr w:type="spellEnd"/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mkv</w:t>
      </w:r>
      <w:proofErr w:type="spellEnd"/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;</w:t>
      </w:r>
    </w:p>
    <w:p w:rsidR="00DA0383" w:rsidRPr="008C1284" w:rsidRDefault="00AE3642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–</w:t>
      </w: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ab/>
        <w:t>мультимедийная работа может содержать как авторские материалы, так и материалы, находящиеся в открытом доступе в сети Интернет.</w:t>
      </w:r>
    </w:p>
    <w:p w:rsidR="00AE3642" w:rsidRPr="008C1284" w:rsidRDefault="00DA0383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5.3.</w:t>
      </w:r>
      <w:r w:rsidR="00AE3642" w:rsidRPr="00AE3642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AE3642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Заявка на участие</w:t>
      </w:r>
      <w:r w:rsidR="00AE3642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включает </w:t>
      </w:r>
      <w:r w:rsidR="00AE3642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анкету-заявление участника</w:t>
      </w:r>
      <w:r w:rsidR="00AE3642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 формате W</w:t>
      </w:r>
      <w:proofErr w:type="spellStart"/>
      <w:r w:rsidR="00AE3642" w:rsidRPr="008C1284">
        <w:rPr>
          <w:rFonts w:ascii="Times New Roman" w:eastAsia="Arial" w:hAnsi="Times New Roman" w:cs="Times New Roman"/>
          <w:color w:val="000000"/>
          <w:sz w:val="26"/>
          <w:szCs w:val="26"/>
          <w:lang w:val="en-US" w:eastAsia="ru-RU"/>
        </w:rPr>
        <w:t>ord</w:t>
      </w:r>
      <w:proofErr w:type="spellEnd"/>
      <w:r w:rsidR="00AE3642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</w:t>
      </w:r>
      <w:r w:rsidR="000F2A9D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</w:t>
      </w:r>
      <w:r w:rsidR="00AE3642"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риложение 1</w:t>
      </w:r>
      <w:r w:rsidR="00AE3642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); </w:t>
      </w:r>
    </w:p>
    <w:p w:rsidR="00AE3642" w:rsidRDefault="00AE3642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Заявка и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творческая мультимедийная работа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должны быть размещены в одной папке. Папка  с конкурсными материалами  должна быть представлена в виде архива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(форматы архива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zip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 .</w:t>
      </w:r>
      <w:proofErr w:type="spellStart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rar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или .7z) и иметь имя «Конкурс</w:t>
      </w:r>
      <w: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роликов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_Фамилия_ИО</w:t>
      </w:r>
      <w:proofErr w:type="spellEnd"/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 (например, «Конкурс</w:t>
      </w:r>
      <w: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роликов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_Петрова_ВВ.zip»).</w:t>
      </w:r>
    </w:p>
    <w:p w:rsidR="005F7F9E" w:rsidRPr="008C1284" w:rsidRDefault="005F7F9E" w:rsidP="00AE3642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5.4. </w:t>
      </w:r>
      <w:r w:rsidRPr="005F7F9E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течение 3 дней творческие работы, принятые к рассмотрению Жюри (допущенные к участию в Конкурсе), размещаются на официальном сайте ГАУ ДПО ПК ИРО </w:t>
      </w:r>
      <w:hyperlink r:id="rId9" w:history="1">
        <w:r w:rsidRPr="00444431">
          <w:rPr>
            <w:rStyle w:val="a4"/>
            <w:rFonts w:ascii="Times New Roman" w:eastAsia="Arial" w:hAnsi="Times New Roman" w:cs="Times New Roman"/>
            <w:sz w:val="26"/>
            <w:szCs w:val="26"/>
            <w:shd w:val="clear" w:color="auto" w:fill="FFFFFF"/>
            <w:lang w:eastAsia="ru-RU"/>
          </w:rPr>
          <w:t>https://pkiro.ru/activities/konkursy-professionalnogo-masterstva/</w:t>
        </w:r>
      </w:hyperlink>
      <w:r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F7F9E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(раздел  «Конкурсы профессионального мастерства»)</w:t>
      </w:r>
      <w:proofErr w:type="gramStart"/>
      <w:r w:rsidRPr="005F7F9E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.д</w:t>
      </w:r>
      <w:proofErr w:type="gramEnd"/>
      <w:r w:rsidRPr="005F7F9E">
        <w:rPr>
          <w:rFonts w:ascii="Times New Roman" w:eastAsia="Arial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ля их оценки заинтересованной аудиторией и определения победителя Конкурса в номинации «Приз зрительских симпатий».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5.</w:t>
      </w:r>
      <w:r w:rsidR="00AE3642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4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. Не подлежат рассмотрению: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-видеоролики, не соответствующие тематике Конкурса, имеющие рекламный характер, а также оскорбляющие достоинство и чувства других людей.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b/>
          <w:color w:val="333333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333333"/>
          <w:sz w:val="26"/>
          <w:szCs w:val="26"/>
          <w:lang w:eastAsia="ru-RU"/>
        </w:rPr>
        <w:lastRenderedPageBreak/>
        <w:t>6. АВТОРСКИЕ ПРАВА УЧАСТНИКОВ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6.1. Ответственность за соблюдение авторских прав работы, участвующей в конкурсе, несет участник, приславший данную работу на конкурс.</w:t>
      </w:r>
    </w:p>
    <w:p w:rsidR="00DA0383" w:rsidRPr="008C1284" w:rsidRDefault="00DA0383" w:rsidP="008C1284">
      <w:pPr>
        <w:widowControl w:val="0"/>
        <w:tabs>
          <w:tab w:val="left" w:pos="1274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6.2. Представленные на Конкурс работы не рецензируются. Оргкомитет и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 xml:space="preserve">Жюри 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Конкурса не вступают в переписку с авторами конкурсных работ.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6.3. Организаторы Конкурса оставляют за собой право использовать в учебных, учебно-методических, просветительских целях неограниченное время без дополнительного разрешения автора все поступившие в адрес Оргкомитета конкурсные работы, с указанием их автора. Предоставление работы на Конкурс является согласием с условиями Конкурса.</w:t>
      </w:r>
    </w:p>
    <w:p w:rsidR="00DA0383" w:rsidRPr="008C1284" w:rsidRDefault="00DA0383" w:rsidP="008C1284">
      <w:pPr>
        <w:widowControl w:val="0"/>
        <w:spacing w:after="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7. ПОРЯДОК ОЦЕНИВАНИЯ КОНКУРСНЫХ МАТЕРИАЛОВ 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ПОДВЕДЕНИЕ ИТОГОВ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7.1. Оценка конкурсных материалов осуществляется в дистанционном режиме и</w:t>
      </w:r>
      <w:bookmarkStart w:id="0" w:name="_Hlk63764978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включает:</w:t>
      </w:r>
      <w:bookmarkEnd w:id="0"/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техническую экспертизу на соответствие требованиям настоящего Положения;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содержательную экспертизу согласно критериям, установленным настоящим Положением (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 xml:space="preserve">приложение </w:t>
      </w:r>
      <w:r w:rsidR="00F25A90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).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Техническую экспертизу конкурсных материалов осуществляет Региональный оператор Конкурса.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Содержательную экспертизу осуществляет Жюри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7.2. При проведении содержательной экспертизы каждая конкурсная работа оценивается не менее чем </w:t>
      </w: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пятью членами Жюри.</w:t>
      </w:r>
    </w:p>
    <w:p w:rsidR="008C1284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7.3. </w:t>
      </w:r>
      <w:r w:rsidR="008C1284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Критерии оценки конкурсных работ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Жюри принимает к рассмотрению и оценивает работы, соответствующие общепризнанным научным фактам, этическим нормам, законодательству Российской Федерации и теме Конкурса.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Первичная оценка работы производится по 10-балльной шкале с учетом следующих критериев и коэффициентов их значимости 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 xml:space="preserve">(Приложение </w:t>
      </w:r>
      <w:r w:rsidR="00F25A90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Arial" w:hAnsi="Times New Roman" w:cs="Times New Roman"/>
          <w:i/>
          <w:color w:val="000000"/>
          <w:sz w:val="26"/>
          <w:szCs w:val="26"/>
          <w:lang w:eastAsia="ru-RU"/>
        </w:rPr>
        <w:t>)</w:t>
      </w:r>
    </w:p>
    <w:p w:rsidR="008C1284" w:rsidRPr="008C1284" w:rsidRDefault="008C1284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Первичная оценка работы определяется как сумма баллов всех членов Жюри, присвоенных ими работе по каждому критерию, умноженных на соответствующий коэффициент значимости критерия.</w:t>
      </w:r>
    </w:p>
    <w:p w:rsidR="00C554F6" w:rsidRDefault="005F7F9E" w:rsidP="005F7F9E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5F7F9E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Итоговая оценка работы. Десять работ, получивших наивысшую первичную оценку Жюри (наибольшую сумму баллов), повторно просматриваются и обсуждаются членами Жюри совместно и очно. Итоговое решение принимается открытым голосованием (простым большинством голосов). Победители определяются в следующем порядке: одно первое место, два вторых места и три третьих места.</w:t>
      </w:r>
    </w:p>
    <w:p w:rsidR="00DA0383" w:rsidRPr="008C1284" w:rsidRDefault="00DA0383" w:rsidP="005F7F9E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7.4. Результаты оценивания конкурсных материалов оформляются в виде общего рейтингового списка участников Конкурса, на основании которого определяются победитель и лауреаты Конкурса из числа 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участников, набравших в </w:t>
      </w:r>
      <w:r w:rsidRPr="008C1284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 xml:space="preserve">рейтинге наибольшее количество баллов. 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 итогам Конкурса объявляются следующие лауреаты: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Победитель Конкурса (диплом лауреата I степени) – 1 участник.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Дипломанты:</w:t>
      </w:r>
    </w:p>
    <w:p w:rsidR="00F25A90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Диплом лауреата II степени – 2 участника; </w:t>
      </w:r>
    </w:p>
    <w:p w:rsidR="00D13383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 лауреата III степени – 3 участника;</w:t>
      </w:r>
    </w:p>
    <w:p w:rsidR="00F25A90" w:rsidRPr="008C1284" w:rsidRDefault="00F25A90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F25A90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 лауреата в номинации «Приз зрительских симпатий».</w:t>
      </w:r>
    </w:p>
    <w:p w:rsidR="00D13383" w:rsidRPr="008C1284" w:rsidRDefault="00D13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Не вошедшие в число лауреатов претенденты, работы которых получили оценку не ниже трех четвертей от суммы баллов победителя, получают Диплом участника. Остальные кандидаты, допущенные к Конкурсу, награждаются памятными грамотами участника.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7.5. В случае равенства баллов распределение мест в рейтинге определяется путем открытого голосования всех членов Жюри. В случае равенства голосов решающим голосом обладает председатель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7.6. Общий рейтинговый список и список, включающий победителя и лауреатов Конкурса, фиксируется протоколом заседания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7.7. Итоги Конкурса и список победителя и лауреатов Конкурса утверждаются приказом министерства образования Приморского края.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7.8. Все протоколы и оценочные ведомости архивируются, хранятся в течение одного года после окончания Конкурса у Регионального оператора и могут быть использованы для разрешения конфликтов и/или протестов против нарушения настоящего Положения.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8. ПОРЯДОК ПООЩРЕНИЯ ПОБЕДИТЕЛЕЙ, ЛАУРЕАТОВ 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И УЧАСТНИКОВ КОНКУРСА</w:t>
      </w:r>
    </w:p>
    <w:p w:rsidR="004302A8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8.1. Победителю и 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дипломантам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Конкурса вручаются соответствующие дипломы министерства образования Приморского края.</w:t>
      </w:r>
    </w:p>
    <w:p w:rsidR="004302A8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Региональный Оргкомитет Проекта в трехдневный срок со дня подведения итогов направляет в Университет 10 работ, получивших наивысшую первичную оценку Жюри, для размещения на сайте «Площадь Д.С. Лихачева» (https://www.</w:t>
      </w:r>
      <w:proofErr w:type="gramEnd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Lihachev.ru/).</w:t>
      </w:r>
      <w:proofErr w:type="gramEnd"/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Указанные работы публикуются с сохранением авторского права, становятся доступными для дальнейшего использования в массовой педагогической практике и выдвигаются федеральным Оргкомитетом на всероссийское обсуждение в сети Интернет. Работа, удостоенная диплома лауреата Конкурса I степени, участвует в федеральном этапе Конкурса «Наследники Д.С. Лихачева».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Конкурсные материалы победителя и 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дипломантов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Конкурса публикуются в региональном реестре лучших практик воспитания в Приморском крае.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Победителям и лауреатам Конкурса предоставляется возможность представить свою конкурсную работу на ежегодной Всероссийской научно-практической конференции «Духовно-нравственное развитие и воспитание: опыт, проблемы, перспективы развития».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8.</w:t>
      </w:r>
      <w:r w:rsidR="004302A8"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. Итоги Конкурса размещаются на официальных сайтах министерства образования Приморского края, ГАУ ДПО «Приморский краевой институт развития образования», доводятся до сведения руководителей муниципальных органов управления образованием Приморского края  (без указания баллов и мест участников в общем рейтинге).</w:t>
      </w:r>
    </w:p>
    <w:p w:rsidR="00DA0383" w:rsidRPr="008C1284" w:rsidRDefault="00DA0383" w:rsidP="008C1284">
      <w:pPr>
        <w:widowControl w:val="0"/>
        <w:spacing w:after="120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9. ОРГКОМИТЕТ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9.1. Руководство Конкурсом осуществляет организационный комитет (далее – Оргкомитет).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9.2. В состав Оргкомитета входят представители Учредителей Конкурса и Регионального оператора Конкурса.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9.3. Оргкомитет состоит из председателя, сопредседателя, ответственного секретаря, членов Оргкомитета.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9.4. Оргкомитет выполняет следующие функции: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организует информационную поддержку Конкурса;</w:t>
      </w:r>
    </w:p>
    <w:p w:rsidR="00DA0383" w:rsidRPr="008C1284" w:rsidRDefault="00DA0383" w:rsidP="008C128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 w:bidi="ru-RU"/>
        </w:rPr>
        <w:t>- утверждает состав Жюри;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организует церемонию награждения победителя и лауреатов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9.5.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Заседание Оргкомитета считается правомочным, если на нем присутствуют не менее двух третей членов Оргкомитета.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9.6  Решение Оргкомитета считается принятым, если за него проголосовало более половины его списочного состава.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 равенстве голосов право решающего голоса остается за председателем.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9.7.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Оргкомитета оформляется протоколом, который подписывается председателем и секретарем. В протоколах указывается особое мнение членов Оргкомитета (при его наличии).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9.8. Члены Оргкомитета имеют право входить в состав Жюри Конкурса, а также возглавлять работу Жюри в качестве председателя или заместителя председателя.</w:t>
      </w:r>
    </w:p>
    <w:p w:rsidR="00DA0383" w:rsidRPr="008C1284" w:rsidRDefault="00DA0383" w:rsidP="008C1284">
      <w:pPr>
        <w:widowControl w:val="0"/>
        <w:spacing w:after="120"/>
        <w:ind w:firstLine="709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10. ЖЮРИ КОНКУРСА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10.1.  Состав Жюри Конкурса утверждается решением Оргкомитета.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10.2.  В состав Жюри могут входить члены Оргкомитета Конкурса,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представители Регионального оператора, научного и педагогического сообщества Приморского края, победители и лауреаты конкурсов профессионального педагогического мастерства воспитательной направленности.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10.3.  Жюри состоит их председателя, заместителя председателя, секретаря, членов Жюри.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10.4. Жюри выполняет следующие функции: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осуществляет содержательную экспертизу конкурсных работ;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оценивает конкурсные работы в соответствии с критериями и показателями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заполняет оценочные листы;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lastRenderedPageBreak/>
        <w:t xml:space="preserve">- составляет общий рейтинг участников Конкурса на основании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итоговых оценок конкурсных работ;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определяет победителя и лауреатов Конкурса на основании общего рейтингового списка участников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iCs/>
          <w:color w:val="000000"/>
          <w:sz w:val="26"/>
          <w:szCs w:val="26"/>
          <w:lang w:eastAsia="ru-RU"/>
        </w:rPr>
        <w:t>- проводит заседание по подведению итогов Конкурса.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10.5.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Заседание Жюри считается правомочным, если на нем присутствуют не менее двух третей членов Жюри.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10.6  Решение Жюри считается принятым, если за него проголосовало более половины его списочного состава. </w:t>
      </w: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При равенстве голосов право решающего голоса остается за председателем. 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10.7.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Жюри оформляется протоколом, который подписывается председателем (в случае его отсутствия - заместителем председателя) и секретарем. В протоколах указывается особое мнение членов Жюри (при его наличии).</w:t>
      </w:r>
    </w:p>
    <w:p w:rsidR="00DA0383" w:rsidRPr="008C1284" w:rsidRDefault="00DA0383" w:rsidP="008C1284">
      <w:pPr>
        <w:widowControl w:val="0"/>
        <w:tabs>
          <w:tab w:val="left" w:pos="709"/>
        </w:tabs>
        <w:spacing w:after="120"/>
        <w:jc w:val="center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11. РЕГИОНАЛЬНЫЙ ОПЕРАТОР КОНКУРСА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11.1. Региональным оператором Конкурса является ГАУ ДПО «Приморский краевой институт развития образования», расположенный по адресу: </w:t>
      </w:r>
      <w:proofErr w:type="spell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proofErr w:type="gram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.В</w:t>
      </w:r>
      <w:proofErr w:type="gram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ладивосток</w:t>
      </w:r>
      <w:proofErr w:type="spell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ул.Станюковича</w:t>
      </w:r>
      <w:proofErr w:type="spellEnd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д.28.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11.</w:t>
      </w:r>
      <w:r w:rsidR="00467C29"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67C29"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полномочиям Регионального оператора относятся: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обработка персональных данных конкурсантов (сбор, систематизация, накопление, хранение, уточнение (обновление, изменение);</w:t>
      </w:r>
      <w:proofErr w:type="gramEnd"/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использование, распространение (в том числе передача) персональных данных, а также осуществление любых иных действий с персональными данными конкурсантов с учетом требований действующего законодательства РФ;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организационно-методическое, информационное и техническое сопровождение Конкурса;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- формирование и подготовка на утверждение состава Жюри;</w:t>
      </w:r>
    </w:p>
    <w:p w:rsidR="00DA0383" w:rsidRPr="008C1284" w:rsidRDefault="00DA0383" w:rsidP="008C1284">
      <w:pPr>
        <w:widowControl w:val="0"/>
        <w:spacing w:after="12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хранение документов, связанных с Конкурсом.</w:t>
      </w:r>
    </w:p>
    <w:p w:rsidR="00DA0383" w:rsidRPr="008C1284" w:rsidRDefault="00DA0383" w:rsidP="008C1284">
      <w:pPr>
        <w:widowControl w:val="0"/>
        <w:tabs>
          <w:tab w:val="left" w:pos="1418"/>
        </w:tabs>
        <w:spacing w:after="120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12. ИНФОРМАЦИОННОЕ ОБЕСПЕЧЕНИЕ КОНКУРСА </w:t>
      </w:r>
    </w:p>
    <w:p w:rsidR="00DA0383" w:rsidRPr="008C1284" w:rsidRDefault="00DA0383" w:rsidP="008C1284">
      <w:pPr>
        <w:widowControl w:val="0"/>
        <w:spacing w:after="0"/>
        <w:ind w:firstLine="709"/>
        <w:jc w:val="both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12.1. Информационное обеспечение Конкурса осуществляется на официальном сайте ГАУ ДПО ПК ИРО </w:t>
      </w:r>
      <w:hyperlink r:id="rId10" w:history="1">
        <w:r w:rsidRPr="008C1284">
          <w:rPr>
            <w:rFonts w:ascii="Times New Roman" w:eastAsia="Arial" w:hAnsi="Times New Roman" w:cs="Times New Roman"/>
            <w:color w:val="0000FF" w:themeColor="hyperlink"/>
            <w:sz w:val="26"/>
            <w:szCs w:val="26"/>
            <w:u w:val="single"/>
            <w:lang w:eastAsia="ru-RU"/>
          </w:rPr>
          <w:t>https://pkiro.ru/activities/konkursy-professionalnogo-masterstva/</w:t>
        </w:r>
      </w:hyperlink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(раздел  «Конкурсы профессионального мастерства»).</w:t>
      </w:r>
    </w:p>
    <w:p w:rsidR="004302A8" w:rsidRPr="008C1284" w:rsidRDefault="004302A8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4302A8" w:rsidRDefault="004302A8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bookmarkStart w:id="1" w:name="_GoBack"/>
      <w:bookmarkEnd w:id="1"/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>ПРИЛОЖЕНИЕ 1</w:t>
      </w:r>
    </w:p>
    <w:p w:rsidR="00DA0383" w:rsidRPr="008C1284" w:rsidRDefault="00DA0383" w:rsidP="004302A8">
      <w:pPr>
        <w:widowControl w:val="0"/>
        <w:tabs>
          <w:tab w:val="center" w:pos="4960"/>
          <w:tab w:val="right" w:pos="9921"/>
        </w:tabs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Анкета-заявление</w:t>
      </w:r>
    </w:p>
    <w:p w:rsidR="00DA0383" w:rsidRPr="008C1284" w:rsidRDefault="00DA0383" w:rsidP="00467C2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участника </w:t>
      </w:r>
      <w:r w:rsidR="00C554F6" w:rsidRPr="00C554F6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Конкурса творческих мультимедийных работ старшеклассников «Наследники Д.С. Лихачева: университет – учителю, учитель – ученику»</w:t>
      </w:r>
      <w:r w:rsidR="00C554F6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в Приморском крае в 202</w:t>
      </w:r>
      <w:r w:rsidR="00467C29"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3</w:t>
      </w: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 году</w:t>
      </w:r>
    </w:p>
    <w:p w:rsidR="00DA0383" w:rsidRPr="008C1284" w:rsidRDefault="00DA0383" w:rsidP="00DA0383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498" w:type="dxa"/>
        <w:tblInd w:w="108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6946"/>
        <w:gridCol w:w="2552"/>
      </w:tblGrid>
      <w:tr w:rsidR="00DA0383" w:rsidRPr="008C1284" w:rsidTr="00DA0383">
        <w:trPr>
          <w:cantSplit/>
          <w:trHeight w:val="143"/>
        </w:trPr>
        <w:tc>
          <w:tcPr>
            <w:tcW w:w="949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2F2F2" w:themeFill="background1" w:themeFillShade="F2"/>
            <w:hideMark/>
          </w:tcPr>
          <w:p w:rsidR="00DA0383" w:rsidRPr="00C554F6" w:rsidRDefault="00C554F6" w:rsidP="00C554F6">
            <w:pPr>
              <w:pStyle w:val="a5"/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Общие сведения</w:t>
            </w: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Фамилия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Имя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143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Отчество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DA0383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Дата рождения (день, месяц, год)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hideMark/>
          </w:tcPr>
          <w:p w:rsidR="00DA0383" w:rsidRPr="008C1284" w:rsidRDefault="00DA0383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A8291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Место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учебы</w:t>
            </w: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8C1284">
              <w:rPr>
                <w:rFonts w:ascii="Times New Roman" w:eastAsia="Arial" w:hAnsi="Times New Roman" w:cs="Times New Roman"/>
                <w:i/>
                <w:color w:val="000000"/>
                <w:sz w:val="26"/>
                <w:szCs w:val="26"/>
                <w:lang w:eastAsia="ru-RU"/>
              </w:rPr>
              <w:t>(название организации по уставу)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C554F6" w:rsidRDefault="00C554F6" w:rsidP="00A8291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554F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4F778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Мобильный телефон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4F778D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Личная электронная почта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5B79F2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образовательной организации (полностью)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C554F6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554F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Ф.И.О.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учителя - </w:t>
            </w:r>
            <w:r w:rsidRPr="00C554F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руководителя 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работы </w:t>
            </w:r>
            <w:r w:rsidRPr="00C554F6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176C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электронная почта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школы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176C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Телефон</w:t>
            </w: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школы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54F6" w:rsidRPr="008C1284" w:rsidTr="00DA0383">
        <w:trPr>
          <w:cantSplit/>
          <w:trHeight w:val="278"/>
        </w:trPr>
        <w:tc>
          <w:tcPr>
            <w:tcW w:w="69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176CCC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Адрес сайта образовательной организации в Интернете</w:t>
            </w:r>
          </w:p>
        </w:tc>
        <w:tc>
          <w:tcPr>
            <w:tcW w:w="255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C554F6" w:rsidRPr="008C1284" w:rsidRDefault="00C554F6" w:rsidP="00DA0383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C554F6" w:rsidRDefault="00C554F6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 xml:space="preserve">                                       </w:t>
      </w:r>
    </w:p>
    <w:p w:rsidR="00DA0383" w:rsidRPr="008C1284" w:rsidRDefault="00DA0383" w:rsidP="00DA0383">
      <w:pPr>
        <w:widowControl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Default="00965BD6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lastRenderedPageBreak/>
        <w:t xml:space="preserve">ПРИЛОЖЕНИЕ </w:t>
      </w:r>
      <w:r w:rsidR="00C554F6"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  <w:t>2</w:t>
      </w:r>
    </w:p>
    <w:p w:rsid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8C1284" w:rsidRPr="008C1284" w:rsidRDefault="008C1284" w:rsidP="00965BD6">
      <w:pPr>
        <w:widowControl w:val="0"/>
        <w:spacing w:after="120" w:line="240" w:lineRule="auto"/>
        <w:jc w:val="right"/>
        <w:rPr>
          <w:rFonts w:ascii="Times New Roman" w:eastAsia="Arial" w:hAnsi="Times New Roman" w:cs="Times New Roman"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>КРИТЕРИИ ОЦЕНКИ КОНКУРСНЫХ МАТЕРИАЛОВ</w:t>
      </w:r>
    </w:p>
    <w:p w:rsidR="008C1284" w:rsidRPr="008C1284" w:rsidRDefault="008C1284" w:rsidP="00965BD6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</w:p>
    <w:p w:rsidR="00965BD6" w:rsidRPr="008C1284" w:rsidRDefault="00965BD6" w:rsidP="00965BD6">
      <w:pPr>
        <w:widowControl w:val="0"/>
        <w:spacing w:after="120" w:line="240" w:lineRule="auto"/>
        <w:jc w:val="center"/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</w:pPr>
      <w:r w:rsidRPr="008C1284">
        <w:rPr>
          <w:rFonts w:ascii="Times New Roman" w:eastAsia="Arial" w:hAnsi="Times New Roman" w:cs="Times New Roman"/>
          <w:b/>
          <w:color w:val="000000"/>
          <w:sz w:val="26"/>
          <w:szCs w:val="26"/>
          <w:lang w:eastAsia="ru-RU"/>
        </w:rPr>
        <w:t xml:space="preserve">Критерии оценки видеоролика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6291"/>
        <w:gridCol w:w="1431"/>
        <w:gridCol w:w="1849"/>
      </w:tblGrid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Критерии оценки конкурсного материала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Шкала баллов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Коэффициент значимости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C554F6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</w:t>
            </w:r>
            <w:r w:rsidR="00C554F6" w:rsidRPr="00C554F6">
              <w:rPr>
                <w:rFonts w:ascii="Times New Roman" w:hAnsi="Times New Roman" w:cs="Times New Roman"/>
                <w:sz w:val="26"/>
                <w:szCs w:val="26"/>
              </w:rPr>
              <w:t>личие яркого, оригинального сценария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54F6" w:rsidRPr="00C554F6">
              <w:rPr>
                <w:rFonts w:ascii="Times New Roman" w:hAnsi="Times New Roman" w:cs="Times New Roman"/>
                <w:sz w:val="26"/>
                <w:szCs w:val="26"/>
              </w:rPr>
              <w:t>бщее композиционное построение работы, ведущее зрителя по нарастающей амплитуде к важной эмоциональной и смысловой кульминации повествования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605DB8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мение композиционно выстроить кадр по его внутренней динамике, энергии, по цвету и свету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онструктивное построение повествования, умение ри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тмически отделить значимые смыс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 xml:space="preserve">ловые моменты от </w:t>
            </w:r>
            <w:proofErr w:type="gramStart"/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второстепенных</w:t>
            </w:r>
            <w:proofErr w:type="gramEnd"/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, связующих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</w:t>
            </w:r>
            <w:r w:rsidR="008C1284"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аличие эффективной драматургии звукового решения, у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мение работать со звуковыми эф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фектами, точно подбирать музыкальные композиции, соответствующие интонации каждого конкретного эпизода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0,5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6. </w:t>
            </w:r>
            <w:r w:rsid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F25A90"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оответствие современным требованиям подготовки видеоматериалов для социальных сетей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Ж</w:t>
            </w:r>
            <w:r w:rsidR="00F25A90"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изнеутверждающее, оптимистичное, позитивное содержание, наличие юмора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="008C1284"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,5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Pr="008C12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25A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F25A90" w:rsidRPr="00F25A90">
              <w:rPr>
                <w:rFonts w:ascii="Times New Roman" w:hAnsi="Times New Roman" w:cs="Times New Roman"/>
                <w:sz w:val="26"/>
                <w:szCs w:val="26"/>
              </w:rPr>
              <w:t>оциальная значимость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F25A90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0" w:rsidRPr="008C1284" w:rsidRDefault="00F25A90" w:rsidP="00F25A90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>
              <w:t xml:space="preserve"> Н</w:t>
            </w:r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равственный потенциал произведения, эмоциональное воздействие, запоминаемость, </w:t>
            </w:r>
            <w:proofErr w:type="spellStart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сп</w:t>
            </w:r>
            <w:proofErr w:type="gramStart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proofErr w:type="spellEnd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proofErr w:type="gramEnd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>собность</w:t>
            </w:r>
            <w:proofErr w:type="spellEnd"/>
            <w:r w:rsidRPr="00F25A90"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побудить аудиторию к осмыслению традиционных ценностей российской культуры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0" w:rsidRPr="008C1284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25A90"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 0 до 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A90" w:rsidRDefault="00F25A90" w:rsidP="00297385">
            <w:pPr>
              <w:widowControl w:val="0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8C1284" w:rsidRPr="008C1284" w:rsidTr="008C1284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8C1284" w:rsidP="00965BD6">
            <w:pPr>
              <w:widowControl w:val="0"/>
              <w:jc w:val="both"/>
              <w:rPr>
                <w:rFonts w:ascii="Times New Roman" w:eastAsia="Arial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C1284">
              <w:rPr>
                <w:rFonts w:ascii="Times New Roman" w:eastAsia="Arial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Максимальное количество баллов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284" w:rsidRPr="008C1284" w:rsidRDefault="00F25A90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9</w:t>
            </w:r>
            <w:r w:rsidR="008C1284" w:rsidRPr="008C1284"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284" w:rsidRPr="008C1284" w:rsidRDefault="008C1284" w:rsidP="00965BD6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965BD6" w:rsidRPr="00965BD6" w:rsidRDefault="00965BD6" w:rsidP="00965BD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65BD6" w:rsidRDefault="00965BD6"/>
    <w:sectPr w:rsidR="0096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E4F61"/>
    <w:multiLevelType w:val="hybridMultilevel"/>
    <w:tmpl w:val="E918DFDA"/>
    <w:lvl w:ilvl="0" w:tplc="000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F66FC8"/>
    <w:multiLevelType w:val="hybridMultilevel"/>
    <w:tmpl w:val="391409C0"/>
    <w:lvl w:ilvl="0" w:tplc="D7383C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A97C9F"/>
    <w:multiLevelType w:val="hybridMultilevel"/>
    <w:tmpl w:val="4E40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7378B"/>
    <w:multiLevelType w:val="hybridMultilevel"/>
    <w:tmpl w:val="1CA40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EC4D90"/>
    <w:multiLevelType w:val="hybridMultilevel"/>
    <w:tmpl w:val="A5F8CB52"/>
    <w:lvl w:ilvl="0" w:tplc="A134D74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93"/>
    <w:rsid w:val="000A2421"/>
    <w:rsid w:val="000F2A9D"/>
    <w:rsid w:val="001901B1"/>
    <w:rsid w:val="004302A8"/>
    <w:rsid w:val="00467C29"/>
    <w:rsid w:val="004B09A7"/>
    <w:rsid w:val="004C396B"/>
    <w:rsid w:val="005F7F9E"/>
    <w:rsid w:val="00605DB8"/>
    <w:rsid w:val="00723726"/>
    <w:rsid w:val="0074747F"/>
    <w:rsid w:val="007B6562"/>
    <w:rsid w:val="00854ABA"/>
    <w:rsid w:val="008C1284"/>
    <w:rsid w:val="00965BD6"/>
    <w:rsid w:val="00995493"/>
    <w:rsid w:val="009B441A"/>
    <w:rsid w:val="00AE3642"/>
    <w:rsid w:val="00B61276"/>
    <w:rsid w:val="00BD52EF"/>
    <w:rsid w:val="00C554F6"/>
    <w:rsid w:val="00D13383"/>
    <w:rsid w:val="00D147A0"/>
    <w:rsid w:val="00DA0383"/>
    <w:rsid w:val="00E46B60"/>
    <w:rsid w:val="00EF540D"/>
    <w:rsid w:val="00F2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96B"/>
    <w:pPr>
      <w:spacing w:after="0" w:line="240" w:lineRule="auto"/>
    </w:pPr>
    <w:rPr>
      <w:rFonts w:eastAsia="Malgun Gothic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54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3383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6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C396B"/>
    <w:pPr>
      <w:spacing w:after="0" w:line="240" w:lineRule="auto"/>
    </w:pPr>
    <w:rPr>
      <w:rFonts w:eastAsia="Malgun Gothic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3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54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13383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965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arova@pkiro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kiro.ru/activities/konkursy-professionalnogo-masterstv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kiro.ru/activities/konkursy-professionalnogo-masterstv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kiro.ru/activities/konkursy-professionalnogo-masterstv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DBD74-EC45-43B7-9DF8-8868D522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Титарова</dc:creator>
  <cp:lastModifiedBy>Ольга В. Титарова</cp:lastModifiedBy>
  <cp:revision>9</cp:revision>
  <dcterms:created xsi:type="dcterms:W3CDTF">2023-01-30T04:47:00Z</dcterms:created>
  <dcterms:modified xsi:type="dcterms:W3CDTF">2023-02-07T06:06:00Z</dcterms:modified>
</cp:coreProperties>
</file>